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54" w:rsidRPr="00A10AAD" w:rsidRDefault="00FE3954" w:rsidP="00FE3954">
      <w:pPr>
        <w:jc w:val="center"/>
        <w:rPr>
          <w:lang w:val="kk-KZ"/>
        </w:rPr>
      </w:pPr>
      <w:r>
        <w:rPr>
          <w:lang w:val="en-US"/>
        </w:rPr>
        <w:t>al-</w:t>
      </w:r>
      <w:proofErr w:type="spellStart"/>
      <w:proofErr w:type="gramStart"/>
      <w:r>
        <w:rPr>
          <w:lang w:val="en-US"/>
        </w:rPr>
        <w:t>Farabi</w:t>
      </w:r>
      <w:proofErr w:type="spellEnd"/>
      <w:r>
        <w:rPr>
          <w:lang w:val="en-US"/>
        </w:rPr>
        <w:t xml:space="preserve">  Kazakh</w:t>
      </w:r>
      <w:proofErr w:type="gramEnd"/>
      <w:r>
        <w:rPr>
          <w:lang w:val="en-US"/>
        </w:rPr>
        <w:t xml:space="preserve"> National U</w:t>
      </w:r>
      <w:r w:rsidRPr="00A10AAD">
        <w:rPr>
          <w:lang w:val="en-US"/>
        </w:rPr>
        <w:t xml:space="preserve">niversity  </w:t>
      </w:r>
    </w:p>
    <w:p w:rsidR="00FE3954" w:rsidRPr="001D3B12" w:rsidRDefault="00FE3954" w:rsidP="00FE3954">
      <w:pPr>
        <w:jc w:val="center"/>
        <w:rPr>
          <w:lang w:val="en-US"/>
        </w:rPr>
      </w:pPr>
      <w:r>
        <w:rPr>
          <w:lang w:val="en-US"/>
        </w:rPr>
        <w:t xml:space="preserve">Faculty of international relations </w:t>
      </w:r>
      <w:r w:rsidRPr="001D3B12">
        <w:rPr>
          <w:lang w:val="en-US"/>
        </w:rPr>
        <w:t xml:space="preserve"> </w:t>
      </w:r>
    </w:p>
    <w:p w:rsidR="00FE3954" w:rsidRPr="001D3B12" w:rsidRDefault="00FE3954" w:rsidP="00FE3954">
      <w:pPr>
        <w:jc w:val="center"/>
        <w:rPr>
          <w:lang w:val="en-US"/>
        </w:rPr>
      </w:pPr>
      <w:r>
        <w:rPr>
          <w:lang w:val="en-US"/>
        </w:rPr>
        <w:t>Department of international law</w:t>
      </w:r>
    </w:p>
    <w:p w:rsidR="00FE3954" w:rsidRPr="001D3B12" w:rsidRDefault="00FE3954" w:rsidP="00FE3954">
      <w:pPr>
        <w:jc w:val="center"/>
        <w:rPr>
          <w:lang w:val="en-US"/>
        </w:rPr>
      </w:pPr>
      <w:r>
        <w:rPr>
          <w:lang w:val="en"/>
        </w:rPr>
        <w:t>Educational program on the specialty</w:t>
      </w:r>
      <w:r>
        <w:rPr>
          <w:lang w:val="en"/>
        </w:rPr>
        <w:br/>
        <w:t>5B030200-International Law</w:t>
      </w:r>
    </w:p>
    <w:p w:rsidR="00FE3954" w:rsidRPr="00FE3954" w:rsidRDefault="00FE3954" w:rsidP="00FE3954">
      <w:pPr>
        <w:jc w:val="center"/>
        <w:rPr>
          <w:lang w:val="en-US"/>
        </w:rPr>
      </w:pPr>
      <w:r w:rsidRPr="00FE3954">
        <w:rPr>
          <w:lang w:val="en-US"/>
        </w:rPr>
        <w:t xml:space="preserve">Syllabus of discipline </w:t>
      </w:r>
    </w:p>
    <w:p w:rsidR="00FE3954" w:rsidRPr="00FE3954" w:rsidRDefault="00FE3954" w:rsidP="00FE3954">
      <w:pPr>
        <w:jc w:val="center"/>
        <w:rPr>
          <w:lang w:val="en-US"/>
        </w:rPr>
      </w:pPr>
      <w:r w:rsidRPr="00FE3954">
        <w:rPr>
          <w:rFonts w:eastAsia="Calibri"/>
          <w:lang w:val="en-US"/>
        </w:rPr>
        <w:t>5207</w:t>
      </w:r>
      <w:r w:rsidRPr="00FE3954">
        <w:rPr>
          <w:rFonts w:eastAsia="Calibri"/>
          <w:b/>
          <w:lang w:val="en-US"/>
        </w:rPr>
        <w:t xml:space="preserve"> </w:t>
      </w:r>
      <w:proofErr w:type="gramStart"/>
      <w:r w:rsidRPr="00FE3954">
        <w:rPr>
          <w:lang w:val="en-US"/>
        </w:rPr>
        <w:t>Muslim  law</w:t>
      </w:r>
      <w:proofErr w:type="gramEnd"/>
      <w:r w:rsidRPr="00FE3954">
        <w:rPr>
          <w:lang w:val="en-US"/>
        </w:rPr>
        <w:t xml:space="preserve"> </w:t>
      </w:r>
    </w:p>
    <w:p w:rsidR="00FE3954" w:rsidRPr="00FE3954" w:rsidRDefault="00FE3954" w:rsidP="00FE3954">
      <w:pPr>
        <w:jc w:val="center"/>
        <w:rPr>
          <w:lang w:val="en-US"/>
        </w:rPr>
      </w:pPr>
      <w:r w:rsidRPr="00FE3954">
        <w:rPr>
          <w:lang w:val="en-US"/>
        </w:rPr>
        <w:t xml:space="preserve">Semester: autumn, </w:t>
      </w:r>
      <w:r w:rsidRPr="00FE3954">
        <w:rPr>
          <w:bCs/>
          <w:lang w:val="en-US"/>
        </w:rPr>
        <w:t xml:space="preserve">2018-2019 </w:t>
      </w:r>
      <w:r w:rsidRPr="00FE3954">
        <w:rPr>
          <w:lang w:val="en-US"/>
        </w:rPr>
        <w:t>year</w:t>
      </w:r>
    </w:p>
    <w:p w:rsidR="004B1D98" w:rsidRPr="00FE3954" w:rsidRDefault="00911068" w:rsidP="00E6116E">
      <w:pPr>
        <w:rPr>
          <w:lang w:val="en-US"/>
        </w:rPr>
      </w:pPr>
      <w:r w:rsidRPr="00FE3954">
        <w:rPr>
          <w:lang w:val="en"/>
        </w:rPr>
        <w:t>Academic Course Information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1985"/>
        <w:gridCol w:w="850"/>
        <w:gridCol w:w="1134"/>
        <w:gridCol w:w="851"/>
        <w:gridCol w:w="850"/>
        <w:gridCol w:w="1276"/>
        <w:gridCol w:w="1027"/>
      </w:tblGrid>
      <w:tr w:rsidR="001D3B12" w:rsidRPr="00FE3954" w:rsidTr="00A65C85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FE3954" w:rsidRDefault="001D3B12" w:rsidP="00E6116E">
            <w:r w:rsidRPr="00FE3954">
              <w:rPr>
                <w:rStyle w:val="hps"/>
                <w:color w:val="222222"/>
                <w:lang w:val="en"/>
              </w:rPr>
              <w:t>Code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FE3954" w:rsidRDefault="001D3B12" w:rsidP="00E6116E">
            <w:r w:rsidRPr="00FE3954">
              <w:rPr>
                <w:lang w:val="en-US"/>
              </w:rPr>
              <w:t>Course (discipline)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FE3954" w:rsidRDefault="001D3B12" w:rsidP="00E6116E">
            <w:pPr>
              <w:rPr>
                <w:lang w:val="en-US"/>
              </w:rPr>
            </w:pPr>
            <w:r w:rsidRPr="00FE3954">
              <w:rPr>
                <w:b/>
                <w:bCs/>
                <w:lang w:val="en-US"/>
              </w:rPr>
              <w:t>type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FE3954" w:rsidRDefault="001D3B12" w:rsidP="00E6116E">
            <w:pPr>
              <w:rPr>
                <w:lang w:val="en-US"/>
              </w:rPr>
            </w:pPr>
            <w:r w:rsidRPr="00FE3954">
              <w:rPr>
                <w:b/>
                <w:bCs/>
                <w:lang w:val="en-US"/>
              </w:rPr>
              <w:t xml:space="preserve">Weekly classes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FE3954" w:rsidRDefault="001D3B12" w:rsidP="00E6116E">
            <w:r w:rsidRPr="00FE3954">
              <w:rPr>
                <w:lang w:val="en-US"/>
              </w:rPr>
              <w:t>Credits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FE3954" w:rsidRDefault="001D3B12" w:rsidP="00E6116E">
            <w:r w:rsidRPr="00FE3954">
              <w:rPr>
                <w:b/>
                <w:bCs/>
                <w:lang w:val="en-US"/>
              </w:rPr>
              <w:t>ECTS</w:t>
            </w:r>
          </w:p>
        </w:tc>
      </w:tr>
      <w:tr w:rsidR="001D3B12" w:rsidRPr="00FE3954" w:rsidTr="00A65C85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FE3954" w:rsidRDefault="001D3B12" w:rsidP="00E6116E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FE3954" w:rsidRDefault="001D3B12" w:rsidP="00E6116E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FE3954" w:rsidRDefault="001D3B12" w:rsidP="00E6116E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FE3954" w:rsidRDefault="001D3B12" w:rsidP="00E611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E3954">
              <w:rPr>
                <w:lang w:val="en-US"/>
              </w:rPr>
              <w:t>Lec</w:t>
            </w:r>
            <w:proofErr w:type="spellEnd"/>
            <w:r w:rsidRPr="00FE3954"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FE3954" w:rsidRDefault="001D3B12" w:rsidP="00E611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3954">
              <w:rPr>
                <w:b/>
                <w:bCs/>
                <w:lang w:val="en-US"/>
              </w:rPr>
              <w:t>Sem.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FE3954" w:rsidRDefault="001D3B12" w:rsidP="00E611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3954">
              <w:rPr>
                <w:b/>
                <w:bCs/>
                <w:lang w:val="en-US"/>
              </w:rPr>
              <w:t>Lab.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FE3954" w:rsidRDefault="001D3B12" w:rsidP="00E6116E">
            <w:pPr>
              <w:rPr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FE3954" w:rsidRDefault="001D3B12" w:rsidP="00E6116E">
            <w:pPr>
              <w:rPr>
                <w:bCs/>
              </w:rPr>
            </w:pPr>
          </w:p>
        </w:tc>
      </w:tr>
      <w:tr w:rsidR="00C46BE4" w:rsidRPr="00FE3954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FE3954" w:rsidRDefault="00C46BE4" w:rsidP="000360BE">
            <w:pPr>
              <w:rPr>
                <w:lang w:val="en-US"/>
              </w:rPr>
            </w:pPr>
            <w:r w:rsidRPr="00FE3954">
              <w:rPr>
                <w:b/>
                <w:lang w:val="en-US"/>
              </w:rPr>
              <w:t>IP 5207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FE3954" w:rsidRDefault="00C46BE4" w:rsidP="000360BE">
            <w:pPr>
              <w:jc w:val="center"/>
              <w:rPr>
                <w:lang w:val="kk-KZ"/>
              </w:rPr>
            </w:pPr>
            <w:r w:rsidRPr="00FE3954">
              <w:rPr>
                <w:lang w:val="en-US"/>
              </w:rPr>
              <w:t>Muslim 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FE3954" w:rsidRDefault="00C46BE4" w:rsidP="000360BE">
            <w:pPr>
              <w:jc w:val="center"/>
              <w:rPr>
                <w:lang w:val="en-US"/>
              </w:rPr>
            </w:pPr>
            <w:r w:rsidRPr="00FE3954">
              <w:rPr>
                <w:lang w:val="en-US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FE3954" w:rsidRDefault="00C46BE4" w:rsidP="00E6116E">
            <w:pPr>
              <w:jc w:val="center"/>
              <w:rPr>
                <w:lang w:val="kk-KZ"/>
              </w:rPr>
            </w:pPr>
            <w:r w:rsidRPr="00FE3954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FE3954" w:rsidRDefault="00C46BE4" w:rsidP="00E6116E">
            <w:pPr>
              <w:jc w:val="center"/>
            </w:pPr>
            <w:r w:rsidRPr="00FE3954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FE3954" w:rsidRDefault="00C46BE4" w:rsidP="00E6116E">
            <w:pPr>
              <w:jc w:val="center"/>
            </w:pPr>
            <w:r w:rsidRPr="00FE395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FE3954" w:rsidRDefault="00C46BE4" w:rsidP="00E6116E">
            <w:r w:rsidRPr="00FE3954">
              <w:rPr>
                <w:b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7F6111" w:rsidRDefault="007F6111" w:rsidP="00E611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D3B12" w:rsidRPr="00B31DA2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lang w:val="en-US"/>
              </w:rPr>
              <w:t>Lecture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465D2D" w:rsidRDefault="001D3B12" w:rsidP="00E6116E">
            <w:pPr>
              <w:jc w:val="center"/>
              <w:rPr>
                <w:lang w:val="en-US"/>
              </w:rPr>
            </w:pPr>
            <w:proofErr w:type="spellStart"/>
            <w:r w:rsidRPr="00465D2D">
              <w:rPr>
                <w:b/>
                <w:lang w:val="en-US"/>
              </w:rPr>
              <w:t>Omirzhanov</w:t>
            </w:r>
            <w:proofErr w:type="spellEnd"/>
            <w:r w:rsidRPr="00465D2D">
              <w:rPr>
                <w:b/>
                <w:lang w:val="en-US"/>
              </w:rPr>
              <w:t xml:space="preserve"> T. </w:t>
            </w:r>
            <w:proofErr w:type="spellStart"/>
            <w:r w:rsidRPr="00465D2D">
              <w:rPr>
                <w:b/>
                <w:lang w:val="en-US"/>
              </w:rPr>
              <w:t>Yesbol</w:t>
            </w:r>
            <w:proofErr w:type="spellEnd"/>
            <w:r w:rsidRPr="00465D2D">
              <w:rPr>
                <w:lang w:val="en-US"/>
              </w:rPr>
              <w:t xml:space="preserve"> – candidate of jurisprudence, Associate professor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Office hours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826550" w:rsidRDefault="001D3B12" w:rsidP="00E6116E">
            <w:pPr>
              <w:rPr>
                <w:lang w:val="en-US"/>
              </w:rPr>
            </w:pPr>
            <w:r w:rsidRPr="00826550">
              <w:rPr>
                <w:lang w:val="en-US"/>
              </w:rPr>
              <w:t>in accordance with the schedule</w:t>
            </w:r>
          </w:p>
        </w:tc>
      </w:tr>
      <w:tr w:rsidR="001D3B12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465D2D" w:rsidRDefault="00D65D77" w:rsidP="00E6116E">
            <w:pPr>
              <w:jc w:val="center"/>
            </w:pPr>
            <w:hyperlink r:id="rId5" w:history="1">
              <w:r w:rsidR="001D3B12" w:rsidRPr="00465D2D">
                <w:rPr>
                  <w:rStyle w:val="a3"/>
                  <w:lang w:val="en-US"/>
                </w:rPr>
                <w:t>yesbol_1981@mail</w:t>
              </w:r>
              <w:r w:rsidR="001D3B12" w:rsidRPr="00465D2D">
                <w:rPr>
                  <w:rStyle w:val="a3"/>
                </w:rPr>
                <w:t>.</w:t>
              </w:r>
              <w:proofErr w:type="spellStart"/>
              <w:r w:rsidR="001D3B12" w:rsidRPr="00465D2D">
                <w:rPr>
                  <w:rStyle w:val="a3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/>
        </w:tc>
      </w:tr>
      <w:tr w:rsidR="001D3B12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r w:rsidRPr="00465D2D">
              <w:rPr>
                <w:lang w:val="en-US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lang w:val="kk-KZ"/>
              </w:rPr>
              <w:t>2-43-83-22</w:t>
            </w:r>
            <w:r w:rsidRPr="00465D2D">
              <w:rPr>
                <w:lang w:val="en-US"/>
              </w:rPr>
              <w:t>, 87772686571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room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B12" w:rsidRPr="00BA3908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1D3B12">
              <w:rPr>
                <w:lang w:val="en"/>
              </w:rPr>
              <w:t>assistant</w:t>
            </w:r>
            <w:r w:rsidRPr="002A403D">
              <w:rPr>
                <w:bCs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1D3B12" w:rsidRDefault="001D3B12" w:rsidP="00E6116E">
            <w:pPr>
              <w:pStyle w:val="4"/>
              <w:spacing w:before="0" w:after="0"/>
              <w:ind w:firstLine="37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Office hours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826550" w:rsidRDefault="001D3B12" w:rsidP="00E6116E">
            <w:pPr>
              <w:rPr>
                <w:lang w:val="en-US"/>
              </w:rPr>
            </w:pPr>
          </w:p>
        </w:tc>
      </w:tr>
      <w:tr w:rsidR="004B1D98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4B1D98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</w:t>
            </w:r>
            <w:r w:rsidRPr="002A403D">
              <w:rPr>
                <w:bCs/>
              </w:rPr>
              <w:t>-</w:t>
            </w:r>
            <w:r w:rsidRPr="002A403D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4B1D98" w:rsidP="00E6116E">
            <w:pPr>
              <w:ind w:firstLine="374"/>
              <w:jc w:val="both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98" w:rsidRPr="002A403D" w:rsidRDefault="004B1D98" w:rsidP="00E6116E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98" w:rsidRPr="002A403D" w:rsidRDefault="004B1D98" w:rsidP="00E6116E"/>
        </w:tc>
      </w:tr>
      <w:tr w:rsidR="004B1D98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1D3B12" w:rsidRDefault="001D3B12" w:rsidP="00E6116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65D2D">
              <w:rPr>
                <w:lang w:val="en-US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4B1D98" w:rsidP="00E611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1D3B12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room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4B1D98" w:rsidP="00E6116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B1D98" w:rsidRPr="002A403D" w:rsidRDefault="004B1D98" w:rsidP="00E6116E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3600"/>
        <w:gridCol w:w="1980"/>
        <w:gridCol w:w="2407"/>
      </w:tblGrid>
      <w:tr w:rsidR="004B1D98" w:rsidRPr="00B31DA2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1D3B12" w:rsidP="00E6116E">
            <w:r w:rsidRPr="00465D2D">
              <w:rPr>
                <w:b/>
                <w:lang w:val="en-US"/>
              </w:rPr>
              <w:t>Description of the course</w:t>
            </w:r>
            <w:r w:rsidRPr="002A403D">
              <w:t xml:space="preserve"> </w:t>
            </w:r>
          </w:p>
          <w:p w:rsidR="004B1D98" w:rsidRPr="002A403D" w:rsidRDefault="004B1D98" w:rsidP="00E6116E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08" w:rsidRDefault="0013026E" w:rsidP="00725FF9">
            <w:pPr>
              <w:jc w:val="both"/>
              <w:rPr>
                <w:lang w:val="kk-KZ"/>
              </w:rPr>
            </w:pPr>
            <w:r w:rsidRPr="0004213F">
              <w:rPr>
                <w:sz w:val="22"/>
                <w:szCs w:val="22"/>
                <w:lang w:val="en-US"/>
              </w:rPr>
              <w:t xml:space="preserve">Muslim law is an independent branch of the law, which directed to study main sources and methods, features and main branches of sharia. </w:t>
            </w:r>
            <w:r w:rsidR="00A22C82">
              <w:rPr>
                <w:lang w:val="en"/>
              </w:rPr>
              <w:t xml:space="preserve">Discipline has a theoretical and </w:t>
            </w:r>
            <w:r>
              <w:rPr>
                <w:lang w:val="en"/>
              </w:rPr>
              <w:t>basic</w:t>
            </w:r>
            <w:r w:rsidR="00A22C82">
              <w:rPr>
                <w:lang w:val="en"/>
              </w:rPr>
              <w:t xml:space="preserve"> type of training course.</w:t>
            </w:r>
            <w:r w:rsidR="00A22C82">
              <w:rPr>
                <w:lang w:val="kk-KZ"/>
              </w:rPr>
              <w:t xml:space="preserve"> </w:t>
            </w:r>
            <w:r w:rsidR="00A22C82" w:rsidRPr="00354F75">
              <w:rPr>
                <w:lang w:val="en"/>
              </w:rPr>
              <w:t>Discipline forms students' analytical abilities, also develops</w:t>
            </w:r>
            <w:r w:rsidR="00BA3908">
              <w:rPr>
                <w:lang w:val="en"/>
              </w:rPr>
              <w:t xml:space="preserve"> skills of working with various</w:t>
            </w:r>
            <w:r w:rsidR="004A4502">
              <w:rPr>
                <w:lang w:val="en"/>
              </w:rPr>
              <w:t xml:space="preserve"> </w:t>
            </w:r>
            <w:r w:rsidR="00A22C82" w:rsidRPr="00354F75">
              <w:rPr>
                <w:lang w:val="en"/>
              </w:rPr>
              <w:t xml:space="preserve">sources, </w:t>
            </w:r>
            <w:r>
              <w:rPr>
                <w:lang w:val="en-US"/>
              </w:rPr>
              <w:t>texts</w:t>
            </w:r>
            <w:r w:rsidR="00A22C82" w:rsidRPr="00354F75">
              <w:rPr>
                <w:lang w:val="en"/>
              </w:rPr>
              <w:t xml:space="preserve">. The course takes the main place in the EP (educational program). </w:t>
            </w:r>
          </w:p>
          <w:p w:rsidR="00235B25" w:rsidRDefault="00047615" w:rsidP="00725FF9">
            <w:pPr>
              <w:rPr>
                <w:sz w:val="22"/>
                <w:szCs w:val="22"/>
                <w:lang w:val="en-US"/>
              </w:rPr>
            </w:pPr>
            <w:r w:rsidRPr="00725FF9">
              <w:rPr>
                <w:lang w:val="en-US"/>
              </w:rPr>
              <w:t xml:space="preserve">Goal and objectives of the discipline is to </w:t>
            </w:r>
            <w:r w:rsidR="00235B25" w:rsidRPr="0004213F">
              <w:rPr>
                <w:sz w:val="22"/>
                <w:szCs w:val="22"/>
                <w:lang w:val="en-US"/>
              </w:rPr>
              <w:t>make the students' understanding of the diversity of the Muslim legal system. Also form a knowledge of the basic provisions of the course “Muslim Law "; develop the ability to self-analysis features of the Muslim legal system and legislation as a single country or a group of countries; consolidate the knowledge through a series of independent projects and workshops .</w:t>
            </w:r>
          </w:p>
          <w:p w:rsidR="004B1D98" w:rsidRPr="00790C3E" w:rsidRDefault="00235B25" w:rsidP="00725FF9">
            <w:pPr>
              <w:rPr>
                <w:lang w:val="en-US"/>
              </w:rPr>
            </w:pPr>
            <w:proofErr w:type="gramStart"/>
            <w:r w:rsidRPr="0004213F">
              <w:rPr>
                <w:lang w:val="en"/>
              </w:rPr>
              <w:t>on</w:t>
            </w:r>
            <w:proofErr w:type="gramEnd"/>
            <w:r w:rsidRPr="0004213F">
              <w:rPr>
                <w:lang w:val="en"/>
              </w:rPr>
              <w:t xml:space="preserve"> the basis of the discipline "Muslim Law," the master degree student must possess a certain level of knowledge about the main institutions of Muslim law. Know about the main concepts of the origin of the </w:t>
            </w:r>
            <w:proofErr w:type="spellStart"/>
            <w:r w:rsidRPr="0004213F">
              <w:rPr>
                <w:lang w:val="en"/>
              </w:rPr>
              <w:t>muslim</w:t>
            </w:r>
            <w:proofErr w:type="spellEnd"/>
            <w:r w:rsidRPr="0004213F">
              <w:rPr>
                <w:lang w:val="en"/>
              </w:rPr>
              <w:t xml:space="preserve"> legal system, to be able to analyze the main concepts of sharia, have a good knowledge in the field of </w:t>
            </w:r>
            <w:proofErr w:type="spellStart"/>
            <w:r w:rsidRPr="0004213F">
              <w:rPr>
                <w:lang w:val="en"/>
              </w:rPr>
              <w:t>fiqh</w:t>
            </w:r>
            <w:proofErr w:type="spellEnd"/>
            <w:r w:rsidRPr="0004213F">
              <w:rPr>
                <w:lang w:val="en"/>
              </w:rPr>
              <w:t>.</w:t>
            </w:r>
          </w:p>
        </w:tc>
      </w:tr>
      <w:tr w:rsidR="004B1D98" w:rsidRPr="00047615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1D3B12" w:rsidP="00E6116E">
            <w:r w:rsidRPr="00465D2D">
              <w:rPr>
                <w:b/>
                <w:lang w:val="en-US"/>
              </w:rPr>
              <w:t>Pre-requisites</w:t>
            </w:r>
            <w:r w:rsidR="004B1D98" w:rsidRPr="002A403D">
              <w:t xml:space="preserve"> </w:t>
            </w:r>
          </w:p>
          <w:p w:rsidR="004B1D98" w:rsidRPr="002A403D" w:rsidRDefault="00623391" w:rsidP="00E6116E">
            <w:r>
              <w:rPr>
                <w:b/>
                <w:lang w:val="en-US"/>
              </w:rPr>
              <w:t>Post</w:t>
            </w:r>
            <w:r w:rsidR="001D3B12" w:rsidRPr="00465D2D">
              <w:rPr>
                <w:b/>
                <w:lang w:val="en-US"/>
              </w:rPr>
              <w:t>-requisites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615277" w:rsidRDefault="00047615" w:rsidP="00615277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1527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Theory of state and law, History of legal and political doctrines</w:t>
            </w:r>
          </w:p>
          <w:p w:rsidR="00047615" w:rsidRPr="00615277" w:rsidRDefault="00615277" w:rsidP="00615277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57" w:hanging="357"/>
            </w:pPr>
            <w:r w:rsidRPr="00615277">
              <w:rPr>
                <w:rFonts w:ascii="Times New Roman" w:hAnsi="Times New Roman" w:cs="Times New Roman"/>
                <w:sz w:val="24"/>
                <w:szCs w:val="24"/>
              </w:rPr>
              <w:t>Comparative Law problems</w:t>
            </w:r>
          </w:p>
        </w:tc>
      </w:tr>
      <w:tr w:rsidR="004B1D98" w:rsidRPr="00B31DA2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6D0DED" w:rsidP="00E6116E">
            <w:r w:rsidRPr="00465D2D">
              <w:rPr>
                <w:b/>
                <w:lang w:val="en-US"/>
              </w:rPr>
              <w:t>LIST OF REFERENCES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94" w:rsidRPr="0004213F" w:rsidRDefault="00924894" w:rsidP="00924894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5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13F">
              <w:rPr>
                <w:rFonts w:ascii="Times New Roman" w:hAnsi="Times New Roman" w:cs="Times New Roman"/>
                <w:color w:val="000000"/>
              </w:rPr>
              <w:t>Wael</w:t>
            </w:r>
            <w:proofErr w:type="spellEnd"/>
            <w:r w:rsidRPr="000421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  <w:color w:val="000000"/>
              </w:rPr>
              <w:t>B.Hallaq</w:t>
            </w:r>
            <w:proofErr w:type="spellEnd"/>
            <w:r w:rsidRPr="0004213F">
              <w:rPr>
                <w:rFonts w:ascii="Times New Roman" w:hAnsi="Times New Roman" w:cs="Times New Roman"/>
                <w:color w:val="000000"/>
              </w:rPr>
              <w:t>. The Origins and evolution of Islamic Law. Cambridge, 2011</w:t>
            </w:r>
          </w:p>
          <w:p w:rsidR="00924894" w:rsidRPr="0004213F" w:rsidRDefault="00924894" w:rsidP="00924894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2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  <w:color w:val="000000"/>
              </w:rPr>
              <w:t>Wael</w:t>
            </w:r>
            <w:proofErr w:type="spellEnd"/>
            <w:r w:rsidRPr="000421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  <w:color w:val="000000"/>
              </w:rPr>
              <w:t>B.Hallaq</w:t>
            </w:r>
            <w:proofErr w:type="spellEnd"/>
            <w:r w:rsidRPr="0004213F">
              <w:rPr>
                <w:rFonts w:ascii="Times New Roman" w:hAnsi="Times New Roman" w:cs="Times New Roman"/>
                <w:color w:val="000000"/>
              </w:rPr>
              <w:t>. Sharia. Theory. Practice. Transformation. Cambridge, 2010</w:t>
            </w:r>
          </w:p>
          <w:p w:rsidR="00924894" w:rsidRPr="0004213F" w:rsidRDefault="00924894" w:rsidP="00924894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213F">
              <w:rPr>
                <w:rFonts w:ascii="Times New Roman" w:hAnsi="Times New Roman" w:cs="Times New Roman"/>
              </w:rPr>
              <w:t>Sadakat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</w:rPr>
              <w:t>Kadri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. Heaven on earth. A journey </w:t>
            </w:r>
            <w:proofErr w:type="spellStart"/>
            <w:r w:rsidRPr="0004213F">
              <w:rPr>
                <w:rFonts w:ascii="Times New Roman" w:hAnsi="Times New Roman" w:cs="Times New Roman"/>
              </w:rPr>
              <w:t>throught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 sharia law. London. The </w:t>
            </w:r>
            <w:proofErr w:type="spellStart"/>
            <w:r w:rsidRPr="0004213F">
              <w:rPr>
                <w:rFonts w:ascii="Times New Roman" w:hAnsi="Times New Roman" w:cs="Times New Roman"/>
              </w:rPr>
              <w:t>Bodley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 Head. 2011</w:t>
            </w:r>
          </w:p>
          <w:p w:rsidR="00924894" w:rsidRPr="0004213F" w:rsidRDefault="00924894" w:rsidP="00924894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  <w:r w:rsidRPr="0004213F">
              <w:rPr>
                <w:rFonts w:ascii="Times New Roman" w:hAnsi="Times New Roman" w:cs="Times New Roman"/>
              </w:rPr>
              <w:t xml:space="preserve">Mohammad </w:t>
            </w:r>
            <w:proofErr w:type="spellStart"/>
            <w:r w:rsidRPr="0004213F">
              <w:rPr>
                <w:rFonts w:ascii="Times New Roman" w:hAnsi="Times New Roman" w:cs="Times New Roman"/>
              </w:rPr>
              <w:t>Hashim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</w:rPr>
              <w:t>Kamali</w:t>
            </w:r>
            <w:proofErr w:type="spellEnd"/>
            <w:r w:rsidRPr="0004213F">
              <w:rPr>
                <w:rFonts w:ascii="Times New Roman" w:hAnsi="Times New Roman" w:cs="Times New Roman"/>
              </w:rPr>
              <w:t>. Principles of Islamic Jurisprudence. The Islamic text society. 2011</w:t>
            </w:r>
          </w:p>
          <w:p w:rsidR="004B1D98" w:rsidRPr="001D3B12" w:rsidRDefault="00924894" w:rsidP="00924894">
            <w:pPr>
              <w:rPr>
                <w:b/>
                <w:lang w:val="en-US"/>
              </w:rPr>
            </w:pPr>
            <w:r w:rsidRPr="0004213F">
              <w:rPr>
                <w:b/>
                <w:bCs/>
                <w:lang w:val="en-US"/>
              </w:rPr>
              <w:t xml:space="preserve"> </w:t>
            </w:r>
            <w:r w:rsidRPr="0004213F">
              <w:rPr>
                <w:lang w:val="en"/>
              </w:rPr>
              <w:t xml:space="preserve">Available online: Additional training materials and documentation used for </w:t>
            </w:r>
            <w:proofErr w:type="gramStart"/>
            <w:r w:rsidRPr="0004213F">
              <w:rPr>
                <w:lang w:val="en"/>
              </w:rPr>
              <w:t>homework,</w:t>
            </w:r>
            <w:proofErr w:type="gramEnd"/>
            <w:r w:rsidRPr="0004213F">
              <w:rPr>
                <w:lang w:val="en"/>
              </w:rPr>
              <w:t xml:space="preserve"> will be available on your page on univer.kaznu.kz site. </w:t>
            </w:r>
            <w:proofErr w:type="gramStart"/>
            <w:r w:rsidRPr="0004213F">
              <w:rPr>
                <w:lang w:val="en"/>
              </w:rPr>
              <w:t>in</w:t>
            </w:r>
            <w:proofErr w:type="gramEnd"/>
            <w:r w:rsidRPr="0004213F">
              <w:rPr>
                <w:lang w:val="en"/>
              </w:rPr>
              <w:t xml:space="preserve"> EMCD section.</w:t>
            </w:r>
          </w:p>
        </w:tc>
      </w:tr>
      <w:tr w:rsidR="004B1D98" w:rsidRPr="00B31DA2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6D0DED" w:rsidP="00E6116E">
            <w:r w:rsidRPr="00465D2D">
              <w:rPr>
                <w:b/>
              </w:rPr>
              <w:t>POLICY OF THE COURSE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68" w:rsidRPr="00465D2D" w:rsidRDefault="00911068" w:rsidP="00E6116E">
            <w:pPr>
              <w:numPr>
                <w:ilvl w:val="0"/>
                <w:numId w:val="1"/>
              </w:numPr>
              <w:ind w:left="0"/>
              <w:jc w:val="both"/>
              <w:rPr>
                <w:lang w:val="en-US"/>
              </w:rPr>
            </w:pPr>
            <w:r w:rsidRPr="00465D2D">
              <w:rPr>
                <w:lang w:val="en"/>
              </w:rPr>
              <w:t xml:space="preserve">For each classroom you have to prepare in advance, according to the schedule below. </w:t>
            </w:r>
            <w:proofErr w:type="gramStart"/>
            <w:r w:rsidRPr="00465D2D">
              <w:rPr>
                <w:lang w:val="en"/>
              </w:rPr>
              <w:t>training</w:t>
            </w:r>
            <w:proofErr w:type="gramEnd"/>
            <w:r w:rsidRPr="00465D2D">
              <w:rPr>
                <w:lang w:val="en"/>
              </w:rPr>
              <w:t xml:space="preserve"> should be completed by the classroom, where the topic is discussed.</w:t>
            </w:r>
          </w:p>
          <w:p w:rsidR="00911068" w:rsidRPr="00465D2D" w:rsidRDefault="00911068" w:rsidP="00E6116E">
            <w:pPr>
              <w:numPr>
                <w:ilvl w:val="0"/>
                <w:numId w:val="2"/>
              </w:numPr>
              <w:ind w:left="0"/>
              <w:jc w:val="both"/>
              <w:rPr>
                <w:lang w:val="en-US"/>
              </w:rPr>
            </w:pPr>
            <w:r w:rsidRPr="00465D2D">
              <w:rPr>
                <w:lang w:val="en"/>
              </w:rPr>
              <w:t>IWS tasks will be distributed throughout the semester, as shown in the graph of discipline. Student passes essay or report within the specified period.</w:t>
            </w:r>
            <w:r w:rsidRPr="00465D2D">
              <w:rPr>
                <w:lang w:val="en"/>
              </w:rPr>
              <w:br/>
              <w:t>Specific requirements for the research assignment will be distributed in class. All assignments will constitute 10% of the final mark of the course.</w:t>
            </w:r>
          </w:p>
          <w:p w:rsidR="00911068" w:rsidRDefault="00911068" w:rsidP="00E6116E">
            <w:pPr>
              <w:rPr>
                <w:lang w:val="en"/>
              </w:rPr>
            </w:pPr>
            <w:r w:rsidRPr="00465D2D">
              <w:rPr>
                <w:lang w:val="en"/>
              </w:rPr>
              <w:lastRenderedPageBreak/>
              <w:t>The student must per</w:t>
            </w:r>
            <w:r w:rsidR="00254A6C">
              <w:rPr>
                <w:lang w:val="en"/>
              </w:rPr>
              <w:t>form all tasks and pass the IWS</w:t>
            </w:r>
            <w:r w:rsidRPr="00465D2D">
              <w:rPr>
                <w:lang w:val="en"/>
              </w:rPr>
              <w:t xml:space="preserve"> teacher. Specific requirements will be distributed in class. This task will be 15% of the final grade. When performing tasks subject to the following rules: Targets should be carried out within a specified time. </w:t>
            </w:r>
            <w:proofErr w:type="gramStart"/>
            <w:r w:rsidRPr="00465D2D">
              <w:rPr>
                <w:lang w:val="en"/>
              </w:rPr>
              <w:t>in</w:t>
            </w:r>
            <w:proofErr w:type="gramEnd"/>
            <w:r w:rsidRPr="00465D2D">
              <w:rPr>
                <w:lang w:val="en"/>
              </w:rPr>
              <w:t xml:space="preserve"> written form should be completing quests. The student must write his vision regarding the particular material. The maximum size of 3 page abstract.</w:t>
            </w:r>
          </w:p>
          <w:p w:rsidR="004B1D98" w:rsidRPr="00911068" w:rsidRDefault="00911068" w:rsidP="00E6116E">
            <w:pPr>
              <w:rPr>
                <w:lang w:val="en-US"/>
              </w:rPr>
            </w:pPr>
            <w:r>
              <w:rPr>
                <w:lang w:val="en"/>
              </w:rPr>
              <w:t>Academic values</w:t>
            </w:r>
            <w:proofErr w:type="gramStart"/>
            <w:r>
              <w:rPr>
                <w:lang w:val="en"/>
              </w:rPr>
              <w:t>:</w:t>
            </w:r>
            <w:proofErr w:type="gramEnd"/>
            <w:r>
              <w:rPr>
                <w:lang w:val="en"/>
              </w:rPr>
              <w:br/>
              <w:t xml:space="preserve">Academic honesty and integrity: independence of all tasks; inadmissibility of plagiarism, forgery, use of cribs, cheating at all stages of knowledge control, cheating the teacher and disrespectful attitude towards him. (Code of Honor of a student of </w:t>
            </w:r>
            <w:proofErr w:type="spellStart"/>
            <w:r>
              <w:rPr>
                <w:lang w:val="en"/>
              </w:rPr>
              <w:t>KazNU</w:t>
            </w:r>
            <w:proofErr w:type="spellEnd"/>
            <w:r>
              <w:rPr>
                <w:lang w:val="en"/>
              </w:rPr>
              <w:t>)</w:t>
            </w:r>
            <w:r w:rsidR="00E6116E">
              <w:rPr>
                <w:lang w:val="en"/>
              </w:rPr>
              <w:t xml:space="preserve">. </w:t>
            </w:r>
            <w:r>
              <w:rPr>
                <w:lang w:val="en"/>
              </w:rPr>
              <w:t>Students with disabilities can receive counseling on the above E-mail and telephone.</w:t>
            </w:r>
          </w:p>
        </w:tc>
      </w:tr>
      <w:tr w:rsidR="006D0DED" w:rsidRPr="002A403D" w:rsidTr="00A65C85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DED" w:rsidRPr="002A403D" w:rsidRDefault="006D0DED" w:rsidP="00E6116E">
            <w:r w:rsidRPr="00465D2D">
              <w:rPr>
                <w:b/>
                <w:bCs/>
                <w:lang w:val="en-US"/>
              </w:rPr>
              <w:lastRenderedPageBreak/>
              <w:t>Assessment policy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</w:pPr>
            <w:r w:rsidRPr="00465D2D">
              <w:rPr>
                <w:b/>
                <w:bCs/>
                <w:lang w:val="en-US"/>
              </w:rPr>
              <w:t xml:space="preserve">Description of </w:t>
            </w:r>
            <w:r w:rsidRPr="00465D2D">
              <w:rPr>
                <w:rStyle w:val="shorttext"/>
                <w:lang w:val="en"/>
              </w:rPr>
              <w:t>independent work</w:t>
            </w:r>
            <w:r w:rsidRPr="00465D2D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>All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Results </w:t>
            </w:r>
          </w:p>
        </w:tc>
      </w:tr>
      <w:tr w:rsidR="006D0DED" w:rsidRPr="002A403D" w:rsidTr="00A65C8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DED" w:rsidRPr="002A403D" w:rsidRDefault="006D0DED" w:rsidP="00E6116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Home tasks </w:t>
            </w:r>
          </w:p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Research work </w:t>
            </w:r>
          </w:p>
          <w:p w:rsidR="006D0DED" w:rsidRPr="006D0DE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Individual tasks </w:t>
            </w:r>
            <w:r w:rsidRPr="006D0DED">
              <w:rPr>
                <w:lang w:val="en-US"/>
              </w:rPr>
              <w:t xml:space="preserve"> </w:t>
            </w:r>
          </w:p>
          <w:p w:rsidR="006D0DED" w:rsidRPr="00465D2D" w:rsidRDefault="006D0DED" w:rsidP="00E6116E">
            <w:pPr>
              <w:jc w:val="both"/>
            </w:pPr>
            <w:r w:rsidRPr="00465D2D">
              <w:rPr>
                <w:lang w:val="en-US"/>
              </w:rPr>
              <w:t xml:space="preserve">Examinations </w:t>
            </w:r>
            <w:r w:rsidRPr="00465D2D">
              <w:t xml:space="preserve"> </w:t>
            </w:r>
          </w:p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</w:pPr>
            <w:r w:rsidRPr="00465D2D">
              <w:t>35%</w:t>
            </w:r>
          </w:p>
          <w:p w:rsidR="006D0DED" w:rsidRPr="00465D2D" w:rsidRDefault="006D0DED" w:rsidP="00E6116E">
            <w:pPr>
              <w:jc w:val="both"/>
            </w:pPr>
            <w:r w:rsidRPr="00465D2D">
              <w:t>10%</w:t>
            </w:r>
          </w:p>
          <w:p w:rsidR="006D0DED" w:rsidRPr="00465D2D" w:rsidRDefault="006D0DED" w:rsidP="00E6116E">
            <w:pPr>
              <w:jc w:val="both"/>
            </w:pPr>
            <w:r w:rsidRPr="00465D2D">
              <w:t>15%</w:t>
            </w:r>
          </w:p>
          <w:p w:rsidR="006D0DED" w:rsidRPr="00465D2D" w:rsidRDefault="006D0DED" w:rsidP="00E6116E">
            <w:pPr>
              <w:jc w:val="both"/>
            </w:pPr>
            <w:r w:rsidRPr="00465D2D">
              <w:rPr>
                <w:u w:val="single"/>
              </w:rPr>
              <w:t>40%</w:t>
            </w:r>
          </w:p>
          <w:p w:rsidR="006D0DED" w:rsidRPr="00465D2D" w:rsidRDefault="006D0DED" w:rsidP="00E6116E">
            <w:pPr>
              <w:jc w:val="both"/>
            </w:pPr>
            <w:r w:rsidRPr="00465D2D">
              <w:t>100%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DED" w:rsidRPr="00465D2D" w:rsidRDefault="006D0DED" w:rsidP="00E6116E">
            <w:pPr>
              <w:jc w:val="both"/>
            </w:pPr>
            <w:r w:rsidRPr="00465D2D">
              <w:t>1,2,34,5,6</w:t>
            </w:r>
          </w:p>
          <w:p w:rsidR="006D0DED" w:rsidRPr="00465D2D" w:rsidRDefault="006D0DED" w:rsidP="00E6116E">
            <w:pPr>
              <w:jc w:val="both"/>
            </w:pPr>
            <w:r w:rsidRPr="00465D2D">
              <w:t>2,3,4</w:t>
            </w:r>
          </w:p>
          <w:p w:rsidR="006D0DED" w:rsidRPr="00465D2D" w:rsidRDefault="006D0DED" w:rsidP="00E6116E">
            <w:pPr>
              <w:jc w:val="both"/>
            </w:pPr>
            <w:r w:rsidRPr="00465D2D">
              <w:t>4,5,6</w:t>
            </w:r>
          </w:p>
          <w:p w:rsidR="006D0DED" w:rsidRPr="00465D2D" w:rsidRDefault="006D0DED" w:rsidP="00E6116E">
            <w:pPr>
              <w:jc w:val="both"/>
            </w:pPr>
            <w:r w:rsidRPr="00465D2D">
              <w:t>1,2,3,4,5,6</w:t>
            </w:r>
          </w:p>
        </w:tc>
      </w:tr>
      <w:tr w:rsidR="004B1D98" w:rsidRPr="00B31DA2" w:rsidTr="00A65C85"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4B1D98" w:rsidP="00E6116E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Your marks in </w:t>
            </w:r>
            <w:r w:rsidRPr="00465D2D">
              <w:rPr>
                <w:rStyle w:val="shorttext"/>
                <w:lang w:val="en"/>
              </w:rPr>
              <w:t>in percentages</w:t>
            </w:r>
            <w:r w:rsidRPr="00465D2D">
              <w:rPr>
                <w:lang w:val="en-US"/>
              </w:rPr>
              <w:t>:</w:t>
            </w:r>
          </w:p>
          <w:p w:rsidR="006D0DED" w:rsidRPr="00465D2D" w:rsidRDefault="006D0DED" w:rsidP="00E6116E">
            <w:pPr>
              <w:jc w:val="both"/>
            </w:pPr>
            <w:r w:rsidRPr="00465D2D">
              <w:t>95% - 100%: А 90% - 94%: А-</w:t>
            </w:r>
          </w:p>
          <w:p w:rsidR="006D0DED" w:rsidRPr="00465D2D" w:rsidRDefault="006D0DED" w:rsidP="00E6116E">
            <w:pPr>
              <w:jc w:val="both"/>
            </w:pPr>
            <w:r w:rsidRPr="00465D2D">
              <w:t>85% - 89%: В+ 80% - 84%: В 75% - 79%: В-</w:t>
            </w:r>
          </w:p>
          <w:p w:rsidR="006D0DED" w:rsidRPr="00465D2D" w:rsidRDefault="006D0DED" w:rsidP="00E6116E">
            <w:pPr>
              <w:jc w:val="both"/>
            </w:pPr>
            <w:r w:rsidRPr="00465D2D">
              <w:t>70% - 74%: С+ 65% - 69%: С 60% - 64%: С-</w:t>
            </w:r>
          </w:p>
          <w:p w:rsidR="006D0DED" w:rsidRPr="00465D2D" w:rsidRDefault="006D0DED" w:rsidP="00E6116E">
            <w:pPr>
              <w:jc w:val="both"/>
            </w:pPr>
            <w:r w:rsidRPr="00465D2D">
              <w:t xml:space="preserve">55% - 59%: </w:t>
            </w:r>
            <w:r w:rsidRPr="00465D2D">
              <w:rPr>
                <w:lang w:val="en-US"/>
              </w:rPr>
              <w:t>D</w:t>
            </w:r>
            <w:r w:rsidRPr="00465D2D">
              <w:t xml:space="preserve">+ 50% - 54%: </w:t>
            </w:r>
            <w:r w:rsidRPr="00465D2D">
              <w:rPr>
                <w:lang w:val="en-US"/>
              </w:rPr>
              <w:t>D</w:t>
            </w:r>
            <w:r w:rsidRPr="00465D2D">
              <w:t xml:space="preserve">- 0% -49%: </w:t>
            </w:r>
            <w:r w:rsidRPr="00465D2D">
              <w:rPr>
                <w:lang w:val="en-US"/>
              </w:rPr>
              <w:t>F</w:t>
            </w:r>
          </w:p>
          <w:p w:rsidR="006D0DED" w:rsidRPr="00465D2D" w:rsidRDefault="006D0DED" w:rsidP="00E6116E">
            <w:pPr>
              <w:ind w:firstLine="540"/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>Landmark control will be conducted on theoretical questions of discipline (for 7 weeks).</w:t>
            </w:r>
          </w:p>
          <w:p w:rsidR="006D0DED" w:rsidRPr="00465D2D" w:rsidRDefault="006D0DED" w:rsidP="00E6116E">
            <w:pPr>
              <w:ind w:firstLine="540"/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Midterm examination – 100 points. Midterm examination </w:t>
            </w:r>
            <w:proofErr w:type="gramStart"/>
            <w:r w:rsidRPr="00465D2D">
              <w:rPr>
                <w:lang w:val="en-US"/>
              </w:rPr>
              <w:t>includes  20</w:t>
            </w:r>
            <w:proofErr w:type="gramEnd"/>
            <w:r w:rsidRPr="00465D2D">
              <w:rPr>
                <w:lang w:val="en-US"/>
              </w:rPr>
              <w:t xml:space="preserve"> theoretical questions. </w:t>
            </w:r>
            <w:proofErr w:type="gramStart"/>
            <w:r w:rsidRPr="00465D2D">
              <w:rPr>
                <w:lang w:val="en-US"/>
              </w:rPr>
              <w:t>Every  examination</w:t>
            </w:r>
            <w:proofErr w:type="gramEnd"/>
            <w:r w:rsidRPr="00465D2D">
              <w:rPr>
                <w:lang w:val="en-US"/>
              </w:rPr>
              <w:t xml:space="preserve"> ticket includes  3 theoretical questions. Every question </w:t>
            </w:r>
            <w:proofErr w:type="gramStart"/>
            <w:r w:rsidRPr="00465D2D">
              <w:rPr>
                <w:lang w:val="en-US"/>
              </w:rPr>
              <w:t>requires  complete</w:t>
            </w:r>
            <w:proofErr w:type="gramEnd"/>
            <w:r w:rsidRPr="00465D2D">
              <w:rPr>
                <w:lang w:val="en-US"/>
              </w:rPr>
              <w:t xml:space="preserve"> answer. Every question – 34, 33, 33 points (complete and right answer – 34, 33, 33 points, incomplete and right answer – 15 points, incomplete and not exact answer – 10 points, </w:t>
            </w:r>
            <w:proofErr w:type="spellStart"/>
            <w:r w:rsidRPr="00465D2D">
              <w:rPr>
                <w:lang w:val="en-US"/>
              </w:rPr>
              <w:t>uncorrect</w:t>
            </w:r>
            <w:proofErr w:type="spellEnd"/>
            <w:r w:rsidRPr="00465D2D">
              <w:rPr>
                <w:lang w:val="en-US"/>
              </w:rPr>
              <w:t xml:space="preserve">  answer – 0 point. Midterm examination will be hold in the written form.</w:t>
            </w:r>
          </w:p>
          <w:p w:rsidR="006D0DED" w:rsidRDefault="006D0DED" w:rsidP="00E6116E">
            <w:pPr>
              <w:rPr>
                <w:lang w:val="en-US"/>
              </w:rPr>
            </w:pPr>
            <w:r w:rsidRPr="00465D2D">
              <w:rPr>
                <w:lang w:val="en-US"/>
              </w:rPr>
              <w:t xml:space="preserve">Final examination – 100 points. Final examination </w:t>
            </w:r>
            <w:proofErr w:type="gramStart"/>
            <w:r w:rsidRPr="00465D2D">
              <w:rPr>
                <w:lang w:val="en-US"/>
              </w:rPr>
              <w:t>includes  30</w:t>
            </w:r>
            <w:proofErr w:type="gramEnd"/>
            <w:r w:rsidRPr="00465D2D">
              <w:rPr>
                <w:lang w:val="en-US"/>
              </w:rPr>
              <w:t xml:space="preserve"> tests. Examination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will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be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hold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in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the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test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form</w:t>
            </w:r>
            <w:r w:rsidRPr="00725FF9">
              <w:rPr>
                <w:lang w:val="en-US"/>
              </w:rPr>
              <w:t>.</w:t>
            </w:r>
          </w:p>
          <w:p w:rsidR="004B1D98" w:rsidRPr="00A7664E" w:rsidRDefault="00A7664E" w:rsidP="00E6116E">
            <w:pPr>
              <w:rPr>
                <w:lang w:val="en-US"/>
              </w:rPr>
            </w:pPr>
            <w:r>
              <w:rPr>
                <w:lang w:val="en"/>
              </w:rPr>
              <w:t>Criterial evaluation: evaluation of learning outcomes in relation to descriptors (checking the formation of competences on the boundary control and examinations).</w:t>
            </w:r>
            <w:r>
              <w:rPr>
                <w:lang w:val="en"/>
              </w:rPr>
              <w:br/>
              <w:t>Summative assessment: assessment of the presence and activity of work in the classroom; evaluation of the completed task, the CDS (project / case / program)</w:t>
            </w:r>
          </w:p>
        </w:tc>
      </w:tr>
    </w:tbl>
    <w:p w:rsidR="004B1D98" w:rsidRPr="00A7664E" w:rsidRDefault="004B1D98" w:rsidP="00E6116E">
      <w:pPr>
        <w:jc w:val="center"/>
        <w:rPr>
          <w:lang w:val="en-US"/>
        </w:rPr>
      </w:pPr>
    </w:p>
    <w:p w:rsidR="004B1D98" w:rsidRPr="00911068" w:rsidRDefault="00911068" w:rsidP="00E6116E">
      <w:pPr>
        <w:jc w:val="both"/>
        <w:rPr>
          <w:b/>
          <w:lang w:val="en-US"/>
        </w:rPr>
      </w:pPr>
      <w:r>
        <w:rPr>
          <w:lang w:val="en"/>
        </w:rPr>
        <w:t>Calendar for the implementation of the content of the training course:</w:t>
      </w:r>
    </w:p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825"/>
        <w:gridCol w:w="1101"/>
        <w:gridCol w:w="914"/>
      </w:tblGrid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4B65C2" w:rsidRDefault="001039EB" w:rsidP="000360BE">
            <w:pPr>
              <w:contextualSpacing/>
              <w:jc w:val="both"/>
              <w:rPr>
                <w:b/>
              </w:rPr>
            </w:pPr>
            <w:r w:rsidRPr="004B65C2">
              <w:rPr>
                <w:b/>
                <w:lang w:val="en-US"/>
              </w:rPr>
              <w:t>week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4B65C2" w:rsidRDefault="001039EB" w:rsidP="000360BE">
            <w:pPr>
              <w:contextualSpacing/>
              <w:jc w:val="center"/>
              <w:rPr>
                <w:b/>
              </w:rPr>
            </w:pPr>
            <w:r w:rsidRPr="004B65C2">
              <w:rPr>
                <w:b/>
                <w:lang w:val="en-US"/>
              </w:rPr>
              <w:t>Name of the theme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4B65C2" w:rsidRDefault="001039EB" w:rsidP="000360BE">
            <w:pPr>
              <w:contextualSpacing/>
              <w:jc w:val="center"/>
              <w:rPr>
                <w:b/>
              </w:rPr>
            </w:pPr>
            <w:r w:rsidRPr="004B65C2">
              <w:rPr>
                <w:rStyle w:val="hps"/>
                <w:b/>
                <w:color w:val="222222"/>
                <w:lang w:val="en"/>
              </w:rPr>
              <w:t>number of hours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4B65C2" w:rsidRDefault="001039EB" w:rsidP="000360BE">
            <w:pPr>
              <w:contextualSpacing/>
              <w:jc w:val="center"/>
              <w:rPr>
                <w:b/>
              </w:rPr>
            </w:pPr>
            <w:r w:rsidRPr="004B65C2">
              <w:rPr>
                <w:rStyle w:val="hps"/>
                <w:b/>
                <w:color w:val="222222"/>
                <w:lang w:val="en"/>
              </w:rPr>
              <w:t>marks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jc w:val="center"/>
            </w:pPr>
            <w:r w:rsidRPr="00826550">
              <w:rPr>
                <w:bCs/>
                <w:lang w:val="en-US"/>
              </w:rPr>
              <w:t>Module</w:t>
            </w:r>
            <w:r w:rsidRPr="00826550">
              <w:rPr>
                <w:bCs/>
              </w:rPr>
              <w:t xml:space="preserve"> 1.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rPr>
                <w:lang w:val="kk-KZ"/>
              </w:rPr>
            </w:pP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center"/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center"/>
            </w:pP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center"/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center"/>
            </w:pP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keepNext/>
              <w:keepLines/>
              <w:jc w:val="both"/>
              <w:outlineLvl w:val="0"/>
              <w:rPr>
                <w:bCs/>
                <w:kern w:val="36"/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t xml:space="preserve">Lecture 1. </w:t>
            </w:r>
            <w:r w:rsidRPr="00F950E2">
              <w:rPr>
                <w:rFonts w:eastAsia="Calibri"/>
                <w:lang w:val="en-US"/>
              </w:rPr>
              <w:t>Subject</w:t>
            </w:r>
            <w:r w:rsidRPr="00F950E2">
              <w:rPr>
                <w:lang w:val="en-US"/>
              </w:rPr>
              <w:t>, meaning, sources</w:t>
            </w:r>
            <w:r w:rsidRPr="00F950E2">
              <w:rPr>
                <w:rFonts w:eastAsia="Calibri"/>
                <w:lang w:val="en-US"/>
              </w:rPr>
              <w:t xml:space="preserve"> and method of </w:t>
            </w:r>
            <w:r w:rsidRPr="00F950E2">
              <w:rPr>
                <w:lang w:val="en-US"/>
              </w:rPr>
              <w:t>Muslim</w:t>
            </w:r>
            <w:r w:rsidRPr="00F950E2">
              <w:rPr>
                <w:rFonts w:eastAsia="Calibri"/>
                <w:lang w:val="en-US"/>
              </w:rPr>
              <w:t xml:space="preserve">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B31DA2" w:rsidRPr="00F950E2" w:rsidRDefault="00B31DA2" w:rsidP="00B31DA2">
            <w:pPr>
              <w:rPr>
                <w:lang w:val="kk-KZ"/>
              </w:rPr>
            </w:pPr>
            <w:r>
              <w:rPr>
                <w:lang w:val="en-US"/>
              </w:rPr>
              <w:t>Qur</w:t>
            </w:r>
            <w:r w:rsidRPr="00C074DA">
              <w:rPr>
                <w:lang w:val="en-US"/>
              </w:rPr>
              <w:t xml:space="preserve">an and its importance for human beings. </w:t>
            </w:r>
            <w:r>
              <w:rPr>
                <w:lang w:val="en-US"/>
              </w:rPr>
              <w:t>Qur</w:t>
            </w:r>
            <w:r w:rsidRPr="00C074DA">
              <w:rPr>
                <w:lang w:val="en-US"/>
              </w:rPr>
              <w:t>an as the primary source of Muslim Law.</w:t>
            </w:r>
            <w:r>
              <w:rPr>
                <w:lang w:val="en-US"/>
              </w:rPr>
              <w:t xml:space="preserve"> </w:t>
            </w:r>
            <w:r w:rsidRPr="00C074DA">
              <w:rPr>
                <w:lang w:val="en-US"/>
              </w:rPr>
              <w:t>Sunnah and its significance</w:t>
            </w:r>
            <w:r>
              <w:rPr>
                <w:lang w:val="en-US"/>
              </w:rPr>
              <w:t>.</w:t>
            </w:r>
            <w:r w:rsidRPr="00C074DA">
              <w:rPr>
                <w:lang w:val="en-US"/>
              </w:rPr>
              <w:t xml:space="preserve"> </w:t>
            </w:r>
            <w:proofErr w:type="spellStart"/>
            <w:r w:rsidRPr="00C074DA">
              <w:rPr>
                <w:lang w:val="en-US"/>
              </w:rPr>
              <w:t>Ijma</w:t>
            </w:r>
            <w:proofErr w:type="spellEnd"/>
            <w:r w:rsidRPr="00C074DA">
              <w:rPr>
                <w:lang w:val="en-US"/>
              </w:rPr>
              <w:t xml:space="preserve"> and </w:t>
            </w:r>
            <w:proofErr w:type="spellStart"/>
            <w:r w:rsidRPr="00C074DA">
              <w:rPr>
                <w:lang w:val="en-US"/>
              </w:rPr>
              <w:t>Qiyas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t xml:space="preserve">Lecture </w:t>
            </w:r>
            <w:r w:rsidRPr="00F950E2">
              <w:rPr>
                <w:lang w:val="kk-KZ"/>
              </w:rPr>
              <w:t xml:space="preserve">2. </w:t>
            </w:r>
            <w:r w:rsidRPr="00F950E2">
              <w:rPr>
                <w:lang w:val="en-US"/>
              </w:rPr>
              <w:t>Main principles of Muslim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B31DA2" w:rsidRPr="00F950E2" w:rsidRDefault="00B31DA2" w:rsidP="00B31DA2">
            <w:pPr>
              <w:rPr>
                <w:lang w:val="kk-KZ"/>
              </w:rPr>
            </w:pPr>
            <w:proofErr w:type="gramStart"/>
            <w:r w:rsidRPr="00C074DA">
              <w:rPr>
                <w:lang w:val="en-US"/>
              </w:rPr>
              <w:t>The  relationship</w:t>
            </w:r>
            <w:proofErr w:type="gramEnd"/>
            <w:r w:rsidRPr="00C074DA">
              <w:rPr>
                <w:lang w:val="en-US"/>
              </w:rPr>
              <w:t xml:space="preserve"> between law and religion and  how does it look like in Muslim Law</w:t>
            </w:r>
            <w:r>
              <w:rPr>
                <w:lang w:val="en-US"/>
              </w:rPr>
              <w:t xml:space="preserve">. </w:t>
            </w:r>
            <w:r w:rsidRPr="00C074DA">
              <w:rPr>
                <w:lang w:val="en-US"/>
              </w:rPr>
              <w:t xml:space="preserve">The main values protected by </w:t>
            </w:r>
            <w:proofErr w:type="spellStart"/>
            <w:r w:rsidRPr="00C074DA">
              <w:rPr>
                <w:lang w:val="en-US"/>
              </w:rPr>
              <w:t>Shariah</w:t>
            </w:r>
            <w:proofErr w:type="spellEnd"/>
            <w:r>
              <w:rPr>
                <w:lang w:val="en-US"/>
              </w:rPr>
              <w:t xml:space="preserve">. </w:t>
            </w:r>
            <w:r w:rsidRPr="00C074DA">
              <w:rPr>
                <w:lang w:val="en-US"/>
              </w:rPr>
              <w:t xml:space="preserve">Judgements of </w:t>
            </w:r>
            <w:proofErr w:type="spellStart"/>
            <w:r w:rsidRPr="00C074DA">
              <w:rPr>
                <w:lang w:val="en-US"/>
              </w:rPr>
              <w:t>Shariah</w:t>
            </w:r>
            <w:proofErr w:type="spellEnd"/>
            <w:r w:rsidRPr="00C074DA">
              <w:rPr>
                <w:lang w:val="en-US"/>
              </w:rPr>
              <w:t xml:space="preserve"> (</w:t>
            </w:r>
            <w:proofErr w:type="spellStart"/>
            <w:r w:rsidRPr="00C074DA">
              <w:rPr>
                <w:lang w:val="en-US"/>
              </w:rPr>
              <w:t>Shariah</w:t>
            </w:r>
            <w:proofErr w:type="spellEnd"/>
            <w:r w:rsidRPr="00C074DA">
              <w:rPr>
                <w:lang w:val="en-US"/>
              </w:rPr>
              <w:t xml:space="preserve"> Verdicts)</w:t>
            </w:r>
            <w:r>
              <w:rPr>
                <w:lang w:val="en-US"/>
              </w:rPr>
              <w:t xml:space="preserve">. </w:t>
            </w:r>
            <w:r w:rsidRPr="00C074DA">
              <w:rPr>
                <w:lang w:val="en-US"/>
              </w:rPr>
              <w:t xml:space="preserve">The importance of </w:t>
            </w:r>
            <w:proofErr w:type="spellStart"/>
            <w:r w:rsidRPr="00C074DA">
              <w:rPr>
                <w:lang w:val="en-US"/>
              </w:rPr>
              <w:t>Shariah</w:t>
            </w:r>
            <w:proofErr w:type="spellEnd"/>
            <w:r w:rsidRPr="00C074DA">
              <w:rPr>
                <w:lang w:val="en-US"/>
              </w:rPr>
              <w:t xml:space="preserve"> in regulation of interrelations of society in civilized world.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3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 xml:space="preserve">Lecture 3. </w:t>
            </w:r>
            <w:r w:rsidRPr="00F950E2">
              <w:rPr>
                <w:lang w:val="en-US"/>
              </w:rPr>
              <w:t>Main schools in  Islam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B31DA2" w:rsidRPr="00F950E2" w:rsidRDefault="00B31DA2" w:rsidP="00B31DA2">
            <w:pPr>
              <w:rPr>
                <w:lang w:val="kk-KZ"/>
              </w:rPr>
            </w:pPr>
            <w:r w:rsidRPr="00C074DA">
              <w:rPr>
                <w:lang w:val="en-US"/>
              </w:rPr>
              <w:t>Sunni and Shia as the main movement in Islam</w:t>
            </w:r>
            <w:r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 The reasons of segregation of Madhhab in Islam</w:t>
            </w:r>
            <w:r>
              <w:rPr>
                <w:lang w:val="en-US"/>
              </w:rPr>
              <w:t xml:space="preserve">. </w:t>
            </w:r>
            <w:r w:rsidRPr="00C074DA">
              <w:rPr>
                <w:lang w:val="en-US"/>
              </w:rPr>
              <w:t xml:space="preserve">Madhhab of Abu </w:t>
            </w:r>
            <w:proofErr w:type="spellStart"/>
            <w:proofErr w:type="gramStart"/>
            <w:r w:rsidRPr="00C074DA">
              <w:rPr>
                <w:lang w:val="en-US"/>
              </w:rPr>
              <w:t>Hanifah</w:t>
            </w:r>
            <w:proofErr w:type="spellEnd"/>
            <w:r w:rsidRPr="00C074DA">
              <w:rPr>
                <w:lang w:val="en-US"/>
              </w:rPr>
              <w:t xml:space="preserve">  a</w:t>
            </w:r>
            <w:r>
              <w:rPr>
                <w:lang w:val="en-US"/>
              </w:rPr>
              <w:t>nd</w:t>
            </w:r>
            <w:proofErr w:type="gramEnd"/>
            <w:r>
              <w:rPr>
                <w:lang w:val="en-US"/>
              </w:rPr>
              <w:t xml:space="preserve"> its spread into Central Asia.  D</w:t>
            </w:r>
            <w:r w:rsidRPr="00C074DA">
              <w:rPr>
                <w:lang w:val="en-US"/>
              </w:rPr>
              <w:t>escription of Sunni and Shia Madhhab.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1</w:t>
            </w:r>
            <w:r w:rsidRPr="00F950E2">
              <w:rPr>
                <w:lang w:val="en-US"/>
              </w:rPr>
              <w:t xml:space="preserve">: The life of Abu </w:t>
            </w:r>
            <w:proofErr w:type="spellStart"/>
            <w:r w:rsidRPr="00F950E2">
              <w:rPr>
                <w:lang w:val="en-US"/>
              </w:rPr>
              <w:t>Hanifa</w:t>
            </w:r>
            <w:proofErr w:type="spellEnd"/>
            <w:r w:rsidRPr="00F950E2">
              <w:rPr>
                <w:lang w:val="en-US"/>
              </w:rPr>
              <w:t>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4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4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Muslim Constitutional law and Charter of Medina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</w:pPr>
            <w:r w:rsidRPr="00F950E2"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B31DA2" w:rsidRPr="00F950E2" w:rsidRDefault="00B31DA2" w:rsidP="00B31DA2">
            <w:pPr>
              <w:rPr>
                <w:lang w:val="kk-KZ"/>
              </w:rPr>
            </w:pPr>
            <w:r w:rsidRPr="00C074DA">
              <w:rPr>
                <w:lang w:val="en-US"/>
              </w:rPr>
              <w:t xml:space="preserve">The history of </w:t>
            </w:r>
            <w:proofErr w:type="gramStart"/>
            <w:r w:rsidRPr="00C074DA">
              <w:rPr>
                <w:lang w:val="en-US"/>
              </w:rPr>
              <w:t>formation  of</w:t>
            </w:r>
            <w:proofErr w:type="gramEnd"/>
            <w:r w:rsidRPr="00C074DA">
              <w:rPr>
                <w:lang w:val="en-US"/>
              </w:rPr>
              <w:t xml:space="preserve"> Muslim Constitutional Law</w:t>
            </w:r>
            <w:r>
              <w:rPr>
                <w:lang w:val="en-US"/>
              </w:rPr>
              <w:t>.</w:t>
            </w:r>
            <w:r w:rsidRPr="00C074DA">
              <w:rPr>
                <w:lang w:val="en-US"/>
              </w:rPr>
              <w:t xml:space="preserve"> Driving forces on evolution of Muslim Constitutional Law.</w:t>
            </w:r>
            <w:r>
              <w:rPr>
                <w:lang w:val="en-US"/>
              </w:rPr>
              <w:t xml:space="preserve"> </w:t>
            </w:r>
            <w:r w:rsidRPr="00C074DA">
              <w:rPr>
                <w:lang w:val="en-US"/>
              </w:rPr>
              <w:t>Medina Charter (Constitution of Medina).</w:t>
            </w:r>
            <w:r>
              <w:rPr>
                <w:lang w:val="en-US"/>
              </w:rPr>
              <w:t xml:space="preserve"> </w:t>
            </w:r>
            <w:r w:rsidRPr="00C074DA">
              <w:rPr>
                <w:lang w:val="en-US"/>
              </w:rPr>
              <w:t>The main rules of Charter of Medina in modern description.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2</w:t>
            </w:r>
            <w:r w:rsidRPr="00F950E2">
              <w:rPr>
                <w:lang w:val="en-US"/>
              </w:rPr>
              <w:t>: Table of contents of Medina Charter (Constitution of Medina)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5</w:t>
            </w:r>
            <w:r w:rsidRPr="00F950E2">
              <w:rPr>
                <w:lang w:val="kk-KZ"/>
              </w:rPr>
              <w:t xml:space="preserve">. </w:t>
            </w:r>
            <w:proofErr w:type="spellStart"/>
            <w:r w:rsidRPr="00F950E2">
              <w:t>Muslim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Administrative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Law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</w:pPr>
            <w:r w:rsidRPr="00F950E2"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B31DA2" w:rsidRPr="00F950E2" w:rsidRDefault="00B31DA2" w:rsidP="00B31DA2">
            <w:pPr>
              <w:rPr>
                <w:lang w:val="kk-KZ"/>
              </w:rPr>
            </w:pPr>
            <w:r w:rsidRPr="00C074DA">
              <w:rPr>
                <w:lang w:val="en-US"/>
              </w:rPr>
              <w:t xml:space="preserve">The peculiarities of Muslim Administrative Law.  </w:t>
            </w:r>
            <w:proofErr w:type="spellStart"/>
            <w:r w:rsidRPr="00C074DA">
              <w:rPr>
                <w:lang w:val="en-US"/>
              </w:rPr>
              <w:t>Shura</w:t>
            </w:r>
            <w:proofErr w:type="spellEnd"/>
            <w:r w:rsidRPr="00C074DA">
              <w:rPr>
                <w:lang w:val="en-US"/>
              </w:rPr>
              <w:t xml:space="preserve"> is the supreme representative body of the state</w:t>
            </w:r>
            <w:r>
              <w:rPr>
                <w:lang w:val="en-US"/>
              </w:rPr>
              <w:t xml:space="preserve">. </w:t>
            </w:r>
            <w:proofErr w:type="spellStart"/>
            <w:r w:rsidRPr="00C074DA">
              <w:rPr>
                <w:lang w:val="en-US"/>
              </w:rPr>
              <w:t>Diwan</w:t>
            </w:r>
            <w:proofErr w:type="spellEnd"/>
            <w:r w:rsidRPr="00C074DA">
              <w:rPr>
                <w:lang w:val="en-US"/>
              </w:rPr>
              <w:t xml:space="preserve"> and its legal status</w:t>
            </w:r>
            <w:r>
              <w:rPr>
                <w:lang w:val="en-US"/>
              </w:rPr>
              <w:t xml:space="preserve">. </w:t>
            </w:r>
            <w:r w:rsidRPr="00C074DA">
              <w:rPr>
                <w:lang w:val="en-US"/>
              </w:rPr>
              <w:t>Emirs and their office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3</w:t>
            </w:r>
            <w:r w:rsidRPr="00F950E2">
              <w:rPr>
                <w:lang w:val="en-US"/>
              </w:rPr>
              <w:t>: The forms of governance in Islamic countries.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6</w:t>
            </w:r>
          </w:p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rPr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6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Muslim Social Law</w:t>
            </w:r>
          </w:p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Public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B31DA2" w:rsidRDefault="001039EB" w:rsidP="000360BE">
            <w:pPr>
              <w:jc w:val="both"/>
              <w:rPr>
                <w:lang w:val="en-US"/>
              </w:rPr>
            </w:pPr>
            <w:r w:rsidRPr="00B31DA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B31DA2" w:rsidRPr="00F950E2" w:rsidRDefault="00B31DA2" w:rsidP="00B31DA2">
            <w:pPr>
              <w:rPr>
                <w:lang w:val="kk-KZ"/>
              </w:rPr>
            </w:pPr>
            <w:r w:rsidRPr="00C074DA">
              <w:rPr>
                <w:lang w:val="en-US"/>
              </w:rPr>
              <w:t>The peculiarities of Muslim Social Law</w:t>
            </w:r>
            <w:r>
              <w:rPr>
                <w:lang w:val="en-US"/>
              </w:rPr>
              <w:t xml:space="preserve">. </w:t>
            </w:r>
            <w:r w:rsidRPr="00C074DA">
              <w:rPr>
                <w:lang w:val="en-US"/>
              </w:rPr>
              <w:t>Zakat and its importance</w:t>
            </w:r>
            <w:r>
              <w:rPr>
                <w:lang w:val="en-US"/>
              </w:rPr>
              <w:t xml:space="preserve">. </w:t>
            </w:r>
            <w:r w:rsidRPr="00C074DA">
              <w:rPr>
                <w:lang w:val="en-US"/>
              </w:rPr>
              <w:t xml:space="preserve">Issues on social responsibilities of Kazakh and Islamic civilization   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4</w:t>
            </w:r>
            <w:r w:rsidRPr="00F950E2">
              <w:rPr>
                <w:lang w:val="en-US"/>
              </w:rPr>
              <w:t>: The concept of tax in Islamic context.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B31DA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kk-KZ"/>
              </w:rPr>
              <w:t>7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7</w:t>
            </w:r>
            <w:r w:rsidRPr="00F950E2">
              <w:rPr>
                <w:lang w:val="kk-KZ"/>
              </w:rPr>
              <w:t xml:space="preserve">. </w:t>
            </w:r>
            <w:r w:rsidRPr="00B31DA2">
              <w:rPr>
                <w:lang w:val="en-US"/>
              </w:rPr>
              <w:t>Muslim Family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2</w:t>
            </w:r>
          </w:p>
        </w:tc>
      </w:tr>
      <w:tr w:rsidR="001039EB" w:rsidRPr="00B31DA2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B31DA2" w:rsidRPr="00F950E2" w:rsidRDefault="00B31DA2" w:rsidP="00B31DA2">
            <w:pPr>
              <w:rPr>
                <w:lang w:val="kk-KZ"/>
              </w:rPr>
            </w:pPr>
            <w:r w:rsidRPr="00C074DA">
              <w:rPr>
                <w:lang w:val="en-US"/>
              </w:rPr>
              <w:t>The Basic theories of Muslim family law</w:t>
            </w:r>
            <w:r>
              <w:rPr>
                <w:lang w:val="en-US"/>
              </w:rPr>
              <w:t xml:space="preserve">. </w:t>
            </w:r>
            <w:proofErr w:type="spellStart"/>
            <w:r w:rsidRPr="00C074DA">
              <w:rPr>
                <w:lang w:val="en-US"/>
              </w:rPr>
              <w:t>Mehr</w:t>
            </w:r>
            <w:proofErr w:type="spellEnd"/>
            <w:r w:rsidRPr="00C074DA">
              <w:rPr>
                <w:lang w:val="en-US"/>
              </w:rPr>
              <w:t xml:space="preserve"> (Dower) and its significance</w:t>
            </w:r>
            <w:r>
              <w:rPr>
                <w:lang w:val="en-US"/>
              </w:rPr>
              <w:t xml:space="preserve">. </w:t>
            </w:r>
            <w:r w:rsidRPr="00C074DA">
              <w:rPr>
                <w:lang w:val="en-US"/>
              </w:rPr>
              <w:t>The Legal status of male and female in a family. Legal status of male and female in Islam</w:t>
            </w:r>
            <w:r>
              <w:rPr>
                <w:lang w:val="en-US"/>
              </w:rPr>
              <w:t xml:space="preserve">. </w:t>
            </w:r>
            <w:r w:rsidRPr="00C074DA">
              <w:rPr>
                <w:lang w:val="en-US"/>
              </w:rPr>
              <w:t>The rights of Inheritance in Muslim Law</w:t>
            </w:r>
            <w:r>
              <w:rPr>
                <w:lang w:val="en-US"/>
              </w:rPr>
              <w:t>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2E024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kk-KZ"/>
              </w:rPr>
              <w:t xml:space="preserve">1 </w:t>
            </w:r>
            <w:r w:rsidRPr="00B31DA2">
              <w:rPr>
                <w:b/>
                <w:lang w:val="en-US"/>
              </w:rPr>
              <w:t xml:space="preserve">Landmark </w:t>
            </w:r>
            <w:proofErr w:type="spellStart"/>
            <w:r w:rsidRPr="00B31DA2">
              <w:rPr>
                <w:b/>
                <w:lang w:val="en-US"/>
              </w:rPr>
              <w:t>contro</w:t>
            </w:r>
            <w:proofErr w:type="spellEnd"/>
            <w:r w:rsidRPr="00F950E2">
              <w:rPr>
                <w:b/>
              </w:rPr>
              <w:t>l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b/>
                <w:caps/>
                <w:lang w:val="kk-KZ"/>
              </w:rPr>
            </w:pPr>
            <w:r w:rsidRPr="00F950E2">
              <w:rPr>
                <w:b/>
                <w:caps/>
                <w:lang w:val="kk-KZ"/>
              </w:rPr>
              <w:t xml:space="preserve">                  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039EB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b/>
                <w:caps/>
                <w:lang w:val="kk-KZ"/>
              </w:rPr>
              <w:t xml:space="preserve">                      </w:t>
            </w:r>
            <w:r w:rsidRPr="00F950E2">
              <w:rPr>
                <w:b/>
                <w:caps/>
                <w:lang w:val="en-US"/>
              </w:rPr>
              <w:t xml:space="preserve">        </w:t>
            </w:r>
            <w:r w:rsidRPr="00F950E2">
              <w:rPr>
                <w:b/>
                <w:caps/>
                <w:lang w:val="kk-KZ"/>
              </w:rPr>
              <w:t xml:space="preserve">                                        </w:t>
            </w:r>
            <w:r>
              <w:rPr>
                <w:b/>
                <w:caps/>
                <w:lang w:val="kk-KZ"/>
              </w:rPr>
              <w:t xml:space="preserve">                             </w:t>
            </w:r>
            <w:r w:rsidRPr="00F950E2">
              <w:rPr>
                <w:b/>
                <w:caps/>
                <w:lang w:val="kk-KZ"/>
              </w:rPr>
              <w:t xml:space="preserve">                  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39EB" w:rsidRPr="00F950E2" w:rsidRDefault="001039EB" w:rsidP="000360BE">
            <w:pPr>
              <w:jc w:val="both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 xml:space="preserve">8               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pStyle w:val="a6"/>
              <w:contextualSpacing/>
              <w:rPr>
                <w:sz w:val="24"/>
              </w:rPr>
            </w:pPr>
            <w:r>
              <w:rPr>
                <w:b/>
                <w:caps/>
                <w:sz w:val="24"/>
                <w:lang w:val="en-US"/>
              </w:rPr>
              <w:t xml:space="preserve">midterm examination                                                             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contextualSpacing/>
              <w:jc w:val="center"/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7E618D" w:rsidRDefault="001039EB" w:rsidP="000360BE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39EB" w:rsidRDefault="001039EB" w:rsidP="000360BE">
            <w:pPr>
              <w:jc w:val="both"/>
              <w:rPr>
                <w:b/>
                <w:caps/>
                <w:lang w:val="en-US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Default="001039EB" w:rsidP="000360BE">
            <w:pPr>
              <w:pStyle w:val="a6"/>
              <w:contextualSpacing/>
              <w:rPr>
                <w:b/>
                <w:caps/>
                <w:sz w:val="24"/>
                <w:lang w:val="en-US"/>
              </w:rPr>
            </w:pP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contextualSpacing/>
              <w:jc w:val="center"/>
            </w:pPr>
            <w:r w:rsidRPr="00F950E2">
              <w:rPr>
                <w:b/>
                <w:caps/>
                <w:lang w:val="en-US"/>
              </w:rPr>
              <w:t>total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Default="001039EB" w:rsidP="000360BE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8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outlineLvl w:val="0"/>
              <w:rPr>
                <w:i/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8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Dissolution of marriage in the Muslim law and its requirements</w:t>
            </w:r>
            <w:r w:rsidRPr="00F950E2">
              <w:rPr>
                <w:lang w:val="kk-KZ"/>
              </w:rPr>
              <w:t>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6B631C" w:rsidRPr="00F950E2" w:rsidRDefault="006B631C" w:rsidP="006B631C">
            <w:pPr>
              <w:shd w:val="clear" w:color="auto" w:fill="FFFFFF"/>
              <w:rPr>
                <w:lang w:val="kk-KZ"/>
              </w:rPr>
            </w:pPr>
            <w:r w:rsidRPr="00C074DA">
              <w:rPr>
                <w:color w:val="000000"/>
                <w:lang w:val="en-US"/>
              </w:rPr>
              <w:t xml:space="preserve">The basic claims of marriage dissolution under Muslim Family Law. Initiating of divorce by male. Divorce at the </w:t>
            </w:r>
            <w:r w:rsidRPr="00C074DA">
              <w:rPr>
                <w:color w:val="000000"/>
                <w:lang w:val="en-US"/>
              </w:rPr>
              <w:lastRenderedPageBreak/>
              <w:t>request of female (Divorce at the behest of the wife)</w:t>
            </w:r>
            <w:r>
              <w:rPr>
                <w:color w:val="000000"/>
                <w:lang w:val="en-US"/>
              </w:rPr>
              <w:t>.</w:t>
            </w:r>
            <w:r w:rsidRPr="00C074DA">
              <w:rPr>
                <w:color w:val="000000"/>
                <w:lang w:val="en-US"/>
              </w:rPr>
              <w:t xml:space="preserve"> The Requirements related to the recovery of marriage.</w:t>
            </w:r>
            <w:r>
              <w:rPr>
                <w:color w:val="000000"/>
                <w:lang w:val="en-US"/>
              </w:rPr>
              <w:t xml:space="preserve"> </w:t>
            </w:r>
            <w:r w:rsidRPr="00C074DA">
              <w:rPr>
                <w:color w:val="000000"/>
                <w:lang w:val="en-US"/>
              </w:rPr>
              <w:t>Disputes on property, custody of children and their rights in Divorce under Muslim Family Law.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lastRenderedPageBreak/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9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proofErr w:type="gramStart"/>
            <w:r w:rsidRPr="00F950E2">
              <w:rPr>
                <w:rFonts w:eastAsiaTheme="majorEastAsia"/>
                <w:bCs/>
                <w:lang w:val="en-US"/>
              </w:rPr>
              <w:t>Lecture  9</w:t>
            </w:r>
            <w:proofErr w:type="gramEnd"/>
            <w:r w:rsidRPr="00F950E2">
              <w:rPr>
                <w:rFonts w:eastAsiaTheme="majorEastAsia"/>
                <w:bCs/>
                <w:lang w:val="en-US"/>
              </w:rPr>
              <w:t xml:space="preserve">. </w:t>
            </w:r>
            <w:r w:rsidRPr="00F950E2">
              <w:rPr>
                <w:lang w:val="en-US"/>
              </w:rPr>
              <w:t>Law of obligation in Muslim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6B631C" w:rsidRPr="00F950E2" w:rsidRDefault="006B631C" w:rsidP="006B631C">
            <w:pPr>
              <w:rPr>
                <w:lang w:val="kk-KZ"/>
              </w:rPr>
            </w:pPr>
            <w:r w:rsidRPr="00C074DA">
              <w:rPr>
                <w:lang w:val="en-US"/>
              </w:rPr>
              <w:t xml:space="preserve">Peculiarities of law of obligation in Muslim law.  Types of obligations in Muslim law. Contract of sales and purchase. </w:t>
            </w:r>
            <w:r>
              <w:t xml:space="preserve"> </w:t>
            </w:r>
            <w:proofErr w:type="spellStart"/>
            <w:r>
              <w:t>Contract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donation</w:t>
            </w:r>
            <w:proofErr w:type="spellEnd"/>
            <w:r>
              <w:t xml:space="preserve"> (</w:t>
            </w:r>
            <w:proofErr w:type="spellStart"/>
            <w:r>
              <w:t>charity</w:t>
            </w:r>
            <w:proofErr w:type="spellEnd"/>
            <w:r>
              <w:t>)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1</w:t>
            </w:r>
            <w:r w:rsidRPr="00F950E2">
              <w:rPr>
                <w:lang w:val="en-US"/>
              </w:rPr>
              <w:t>: The peculiarities of charity or donation contracts.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5A6634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kk-KZ"/>
              </w:rPr>
              <w:t>10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10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Muslim Finance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kk-KZ"/>
              </w:rPr>
            </w:pPr>
            <w:proofErr w:type="gramStart"/>
            <w:r w:rsidRPr="00F950E2">
              <w:rPr>
                <w:lang w:val="en-US"/>
              </w:rPr>
              <w:t>seminar</w:t>
            </w:r>
            <w:proofErr w:type="gramEnd"/>
            <w:r w:rsidRPr="00F950E2">
              <w:rPr>
                <w:lang w:val="kk-KZ"/>
              </w:rPr>
              <w:t>.</w:t>
            </w:r>
          </w:p>
          <w:p w:rsidR="006B631C" w:rsidRPr="00F950E2" w:rsidRDefault="006B631C" w:rsidP="006B631C">
            <w:pPr>
              <w:rPr>
                <w:lang w:val="kk-KZ"/>
              </w:rPr>
            </w:pPr>
            <w:r w:rsidRPr="00C074DA">
              <w:rPr>
                <w:lang w:val="en-US"/>
              </w:rPr>
              <w:t>Background of the practice of Muslim finance. The Basic concepts of Muslim Finance Law. Interest and its prohibition in Islam. Islamic Finance Institutions in  territories of Kazakhstan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2</w:t>
            </w:r>
            <w:r w:rsidRPr="00F950E2">
              <w:rPr>
                <w:lang w:val="en-US"/>
              </w:rPr>
              <w:t>: Islamic Finance Institutions in the  territories of Kazakhstan</w:t>
            </w:r>
            <w:r w:rsidRPr="00F950E2">
              <w:rPr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5A6634" w:rsidRDefault="005A6634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11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11</w:t>
            </w:r>
            <w:r w:rsidRPr="00F950E2">
              <w:rPr>
                <w:lang w:val="kk-KZ"/>
              </w:rPr>
              <w:t xml:space="preserve">. </w:t>
            </w:r>
            <w:proofErr w:type="spellStart"/>
            <w:r w:rsidRPr="00F950E2">
              <w:t>Muslim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Land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Law</w:t>
            </w:r>
            <w:proofErr w:type="spellEnd"/>
            <w:r w:rsidRPr="00F950E2">
              <w:rPr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kk-KZ"/>
              </w:rPr>
            </w:pPr>
            <w:proofErr w:type="gramStart"/>
            <w:r w:rsidRPr="00F950E2">
              <w:rPr>
                <w:lang w:val="en-US"/>
              </w:rPr>
              <w:t>seminar</w:t>
            </w:r>
            <w:proofErr w:type="gramEnd"/>
            <w:r w:rsidRPr="00F950E2">
              <w:rPr>
                <w:lang w:val="kk-KZ"/>
              </w:rPr>
              <w:t>.</w:t>
            </w:r>
          </w:p>
          <w:p w:rsidR="006B631C" w:rsidRPr="00F950E2" w:rsidRDefault="006B631C" w:rsidP="006B631C">
            <w:pPr>
              <w:shd w:val="clear" w:color="auto" w:fill="FFFFFF"/>
              <w:rPr>
                <w:lang w:val="kk-KZ"/>
              </w:rPr>
            </w:pPr>
            <w:r w:rsidRPr="00C074DA">
              <w:rPr>
                <w:color w:val="000000"/>
                <w:lang w:val="en-US"/>
              </w:rPr>
              <w:t>Property law in Islam. The basic regulation rules   related to the land law in Islam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3</w:t>
            </w:r>
            <w:r w:rsidRPr="00F950E2">
              <w:rPr>
                <w:lang w:val="en-US"/>
              </w:rPr>
              <w:t xml:space="preserve">: </w:t>
            </w:r>
            <w:r w:rsidRPr="00F950E2">
              <w:rPr>
                <w:color w:val="000000"/>
                <w:lang w:val="en-US"/>
              </w:rPr>
              <w:t>The basic regulation rules   related to the land law in Islam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5A6634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12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proofErr w:type="gramStart"/>
            <w:r w:rsidRPr="00F950E2">
              <w:rPr>
                <w:rFonts w:eastAsiaTheme="majorEastAsia"/>
                <w:bCs/>
                <w:lang w:val="en-US"/>
              </w:rPr>
              <w:t>Lecture  12</w:t>
            </w:r>
            <w:proofErr w:type="gramEnd"/>
            <w:r w:rsidRPr="00F950E2">
              <w:rPr>
                <w:rFonts w:eastAsiaTheme="majorEastAsia"/>
                <w:bCs/>
                <w:lang w:val="en-US"/>
              </w:rPr>
              <w:t xml:space="preserve">. </w:t>
            </w:r>
            <w:r w:rsidRPr="00F950E2">
              <w:rPr>
                <w:lang w:val="en-US"/>
              </w:rPr>
              <w:t>Muslim Criminal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6B631C" w:rsidRPr="00F950E2" w:rsidRDefault="006B631C" w:rsidP="006B631C">
            <w:pPr>
              <w:rPr>
                <w:lang w:val="en-US"/>
              </w:rPr>
            </w:pPr>
            <w:r w:rsidRPr="00C074DA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concept of crimes in Muslim law</w:t>
            </w:r>
            <w:r w:rsidRPr="00C074DA">
              <w:rPr>
                <w:lang w:val="en-US"/>
              </w:rPr>
              <w:t xml:space="preserve">. Implementation of The </w:t>
            </w:r>
            <w:proofErr w:type="spellStart"/>
            <w:r w:rsidRPr="00C074DA">
              <w:rPr>
                <w:lang w:val="en-US"/>
              </w:rPr>
              <w:t>Hudood</w:t>
            </w:r>
            <w:proofErr w:type="spellEnd"/>
            <w:r w:rsidRPr="00C074DA">
              <w:rPr>
                <w:lang w:val="en-US"/>
              </w:rPr>
              <w:t xml:space="preserve"> ordinances. Types of criminal </w:t>
            </w:r>
            <w:proofErr w:type="gramStart"/>
            <w:r w:rsidRPr="00C074DA">
              <w:rPr>
                <w:lang w:val="en-US"/>
              </w:rPr>
              <w:t>offences  punished</w:t>
            </w:r>
            <w:proofErr w:type="gramEnd"/>
            <w:r w:rsidRPr="00C074DA">
              <w:rPr>
                <w:lang w:val="en-US"/>
              </w:rPr>
              <w:t xml:space="preserve"> by </w:t>
            </w:r>
            <w:proofErr w:type="spellStart"/>
            <w:r w:rsidRPr="00C074DA">
              <w:rPr>
                <w:lang w:val="en-US"/>
              </w:rPr>
              <w:t>Hadd</w:t>
            </w:r>
            <w:proofErr w:type="spellEnd"/>
            <w:r w:rsidRPr="00C074DA">
              <w:rPr>
                <w:lang w:val="en-US"/>
              </w:rPr>
              <w:t xml:space="preserve">, </w:t>
            </w:r>
            <w:proofErr w:type="spellStart"/>
            <w:r w:rsidRPr="00C074DA">
              <w:rPr>
                <w:lang w:val="en-US"/>
              </w:rPr>
              <w:t>Hadd</w:t>
            </w:r>
            <w:proofErr w:type="spellEnd"/>
            <w:r w:rsidRPr="00C074DA">
              <w:rPr>
                <w:lang w:val="en-US"/>
              </w:rPr>
              <w:t xml:space="preserve"> Offences.</w:t>
            </w:r>
            <w:r>
              <w:rPr>
                <w:lang w:val="en-US"/>
              </w:rPr>
              <w:t xml:space="preserve"> T</w:t>
            </w:r>
            <w:r w:rsidRPr="00C074DA">
              <w:rPr>
                <w:lang w:val="en-US"/>
              </w:rPr>
              <w:t xml:space="preserve">ypes of crimes punished by </w:t>
            </w:r>
            <w:proofErr w:type="spellStart"/>
            <w:r w:rsidRPr="00C074DA">
              <w:rPr>
                <w:lang w:val="en-US"/>
              </w:rPr>
              <w:t>Qisas</w:t>
            </w:r>
            <w:proofErr w:type="spellEnd"/>
            <w:r w:rsidRPr="00C074DA">
              <w:rPr>
                <w:lang w:val="en-US"/>
              </w:rPr>
              <w:t xml:space="preserve"> (eye for an eye), </w:t>
            </w:r>
            <w:proofErr w:type="spellStart"/>
            <w:r w:rsidRPr="00C074DA">
              <w:rPr>
                <w:lang w:val="en-US"/>
              </w:rPr>
              <w:t>Qisas</w:t>
            </w:r>
            <w:proofErr w:type="spellEnd"/>
            <w:r w:rsidRPr="00C074DA">
              <w:rPr>
                <w:lang w:val="en-US"/>
              </w:rPr>
              <w:t xml:space="preserve"> Offences. Types of criminal offences punished by </w:t>
            </w:r>
            <w:proofErr w:type="spellStart"/>
            <w:r w:rsidRPr="00C074DA">
              <w:rPr>
                <w:lang w:val="en-US"/>
              </w:rPr>
              <w:t>Tazir</w:t>
            </w:r>
            <w:proofErr w:type="spellEnd"/>
            <w:r w:rsidRPr="00C074DA">
              <w:rPr>
                <w:lang w:val="en-US"/>
              </w:rPr>
              <w:t xml:space="preserve">. </w:t>
            </w:r>
            <w:proofErr w:type="spellStart"/>
            <w:r>
              <w:t>Tazir</w:t>
            </w:r>
            <w:proofErr w:type="spellEnd"/>
            <w:r>
              <w:t xml:space="preserve"> </w:t>
            </w:r>
            <w:proofErr w:type="spellStart"/>
            <w:r>
              <w:t>Offences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13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i/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13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Muslim Procedural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6B631C" w:rsidRPr="00F950E2" w:rsidRDefault="006B631C" w:rsidP="006B631C">
            <w:pPr>
              <w:rPr>
                <w:lang w:val="kk-KZ"/>
              </w:rPr>
            </w:pPr>
            <w:r w:rsidRPr="00C074DA">
              <w:rPr>
                <w:lang w:val="en-US"/>
              </w:rPr>
              <w:t xml:space="preserve">The principles of Judicial Procedure in Islam. Participants in </w:t>
            </w:r>
            <w:proofErr w:type="gramStart"/>
            <w:r w:rsidRPr="00C074DA">
              <w:rPr>
                <w:lang w:val="en-US"/>
              </w:rPr>
              <w:t>Muslim  litigation</w:t>
            </w:r>
            <w:proofErr w:type="gramEnd"/>
            <w:r w:rsidRPr="00C074DA">
              <w:rPr>
                <w:lang w:val="en-US"/>
              </w:rPr>
              <w:t xml:space="preserve"> (legal proceedings) Lawsuit. The features of Muslim legal proceedings (litigation process) Lawsuit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14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i/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14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Human Rights in Muslim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6B631C" w:rsidRPr="00C074DA" w:rsidRDefault="006B631C" w:rsidP="006B631C">
            <w:pPr>
              <w:shd w:val="clear" w:color="auto" w:fill="FFFFFF"/>
              <w:rPr>
                <w:color w:val="000000"/>
                <w:lang w:val="en-US"/>
              </w:rPr>
            </w:pPr>
            <w:r w:rsidRPr="00C074DA">
              <w:rPr>
                <w:color w:val="000000"/>
                <w:lang w:val="en-US"/>
              </w:rPr>
              <w:t>Human rights in Muslim Law. The rights of women in Islam. The Muslim Women and Protection of their rights.</w:t>
            </w:r>
          </w:p>
          <w:p w:rsidR="006B631C" w:rsidRPr="00F950E2" w:rsidRDefault="006B631C" w:rsidP="006B631C">
            <w:pPr>
              <w:shd w:val="clear" w:color="auto" w:fill="FFFFFF"/>
              <w:rPr>
                <w:lang w:val="kk-KZ"/>
              </w:rPr>
            </w:pPr>
            <w:r w:rsidRPr="00C074DA">
              <w:rPr>
                <w:color w:val="000000"/>
                <w:lang w:val="en-US"/>
              </w:rPr>
              <w:t>The rights of children in Islam.</w:t>
            </w:r>
            <w:r w:rsidRPr="00C074DA">
              <w:rPr>
                <w:lang w:val="en-US"/>
              </w:rPr>
              <w:t xml:space="preserve"> The </w:t>
            </w:r>
            <w:r w:rsidRPr="00C074DA">
              <w:rPr>
                <w:color w:val="000000"/>
                <w:lang w:val="en-US"/>
              </w:rPr>
              <w:t>techniques of protecting Muslim human rights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</w:pPr>
            <w:r w:rsidRPr="00F950E2">
              <w:t>15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15</w:t>
            </w:r>
            <w:r w:rsidRPr="00F950E2">
              <w:rPr>
                <w:lang w:val="kk-KZ"/>
              </w:rPr>
              <w:t xml:space="preserve">. </w:t>
            </w:r>
            <w:proofErr w:type="spellStart"/>
            <w:r w:rsidRPr="00F950E2">
              <w:t>Muslim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International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Law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  <w:p w:rsidR="006B631C" w:rsidRPr="00F950E2" w:rsidRDefault="006B631C" w:rsidP="006B631C">
            <w:pPr>
              <w:rPr>
                <w:lang w:val="en-US"/>
              </w:rPr>
            </w:pPr>
            <w:r w:rsidRPr="00C074DA">
              <w:rPr>
                <w:lang w:val="en-US"/>
              </w:rPr>
              <w:t xml:space="preserve">The history of development international law in Muslim countries. The basic Theory of Muslim countries in International Law. (the basic theories of adherence  </w:t>
            </w:r>
            <w:r w:rsidRPr="00C074DA">
              <w:rPr>
                <w:lang w:val="en-US"/>
              </w:rPr>
              <w:lastRenderedPageBreak/>
              <w:t>Islamic countries in international law)</w:t>
            </w:r>
            <w:bookmarkStart w:id="0" w:name="_GoBack"/>
            <w:bookmarkEnd w:id="0"/>
            <w:r w:rsidRPr="00C074DA">
              <w:rPr>
                <w:lang w:val="en-US"/>
              </w:rPr>
              <w:t>. Modern Islamic International Law Institutions.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lastRenderedPageBreak/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2E024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kk-KZ"/>
              </w:rPr>
              <w:t xml:space="preserve">2 </w:t>
            </w:r>
            <w:proofErr w:type="spellStart"/>
            <w:r w:rsidRPr="00F950E2">
              <w:rPr>
                <w:b/>
              </w:rPr>
              <w:t>Landmark</w:t>
            </w:r>
            <w:proofErr w:type="spellEnd"/>
            <w:r w:rsidRPr="00F950E2">
              <w:rPr>
                <w:b/>
              </w:rPr>
              <w:t xml:space="preserve"> </w:t>
            </w:r>
            <w:proofErr w:type="spellStart"/>
            <w:r w:rsidRPr="00F950E2">
              <w:rPr>
                <w:b/>
              </w:rPr>
              <w:t>control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F3D4C" w:rsidRDefault="005A6634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</w:rPr>
            </w:pPr>
            <w:r w:rsidRPr="00F950E2">
              <w:rPr>
                <w:caps/>
                <w:lang w:val="kk-KZ"/>
              </w:rPr>
              <w:t>100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Examination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100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b/>
                <w:lang w:val="en-US"/>
              </w:rPr>
            </w:pPr>
            <w:r w:rsidRPr="00F950E2">
              <w:rPr>
                <w:b/>
                <w:lang w:val="en-US"/>
              </w:rPr>
              <w:t>Total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45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4</w:t>
            </w:r>
            <w:r w:rsidRPr="00F950E2">
              <w:rPr>
                <w:caps/>
                <w:lang w:val="kk-KZ"/>
              </w:rPr>
              <w:t>00</w:t>
            </w:r>
          </w:p>
        </w:tc>
      </w:tr>
    </w:tbl>
    <w:p w:rsidR="001039EB" w:rsidRPr="00826550" w:rsidRDefault="001039EB" w:rsidP="001039EB">
      <w:pPr>
        <w:rPr>
          <w:lang w:val="kk-KZ"/>
        </w:rPr>
      </w:pPr>
    </w:p>
    <w:p w:rsidR="00203CC5" w:rsidRDefault="00203CC5" w:rsidP="00E6116E">
      <w:pPr>
        <w:rPr>
          <w:lang w:val="en-US"/>
        </w:rPr>
      </w:pPr>
      <w:r w:rsidRPr="00826550">
        <w:rPr>
          <w:lang w:val="en-US"/>
        </w:rPr>
        <w:t xml:space="preserve">Head of </w:t>
      </w:r>
      <w:r>
        <w:rPr>
          <w:lang w:val="en-US"/>
        </w:rPr>
        <w:t>the m</w:t>
      </w:r>
      <w:r w:rsidRPr="00826550">
        <w:rPr>
          <w:lang w:val="en-US"/>
        </w:rPr>
        <w:t>ethod</w:t>
      </w:r>
      <w:r>
        <w:rPr>
          <w:lang w:val="en-US"/>
        </w:rPr>
        <w:t>ical bureau</w:t>
      </w:r>
      <w:r w:rsidRPr="00826550">
        <w:rPr>
          <w:lang w:val="en-US"/>
        </w:rPr>
        <w:t xml:space="preserve">: candidate of jurisprudence, </w:t>
      </w:r>
    </w:p>
    <w:p w:rsidR="00203CC5" w:rsidRDefault="00203CC5" w:rsidP="00E6116E">
      <w:pPr>
        <w:rPr>
          <w:lang w:val="en-US"/>
        </w:rPr>
      </w:pPr>
      <w:r w:rsidRPr="00826550">
        <w:rPr>
          <w:lang w:val="en-US"/>
        </w:rPr>
        <w:t xml:space="preserve">Associate professor          </w:t>
      </w:r>
      <w:r>
        <w:rPr>
          <w:lang w:val="en-US"/>
        </w:rPr>
        <w:t xml:space="preserve">                                                                             </w:t>
      </w:r>
      <w:proofErr w:type="spellStart"/>
      <w:r w:rsidR="00D720B9">
        <w:rPr>
          <w:lang w:val="en-US"/>
        </w:rPr>
        <w:t>Mashimbaeva</w:t>
      </w:r>
      <w:proofErr w:type="spellEnd"/>
      <w:r w:rsidR="00D720B9">
        <w:rPr>
          <w:lang w:val="en-US"/>
        </w:rPr>
        <w:t xml:space="preserve"> G.A</w:t>
      </w:r>
      <w:r w:rsidRPr="00826550">
        <w:rPr>
          <w:lang w:val="en-US"/>
        </w:rPr>
        <w:t>.</w:t>
      </w:r>
    </w:p>
    <w:p w:rsidR="00203CC5" w:rsidRPr="00826550" w:rsidRDefault="00203CC5" w:rsidP="00E6116E">
      <w:pPr>
        <w:rPr>
          <w:lang w:val="kk-KZ"/>
        </w:rPr>
      </w:pPr>
    </w:p>
    <w:p w:rsidR="00D720B9" w:rsidRDefault="00203CC5" w:rsidP="00E6116E">
      <w:pPr>
        <w:rPr>
          <w:lang w:val="en-US"/>
        </w:rPr>
      </w:pPr>
      <w:r w:rsidRPr="00826550">
        <w:rPr>
          <w:lang w:val="en-US"/>
        </w:rPr>
        <w:t xml:space="preserve">Head of the </w:t>
      </w:r>
      <w:proofErr w:type="gramStart"/>
      <w:r w:rsidRPr="00826550">
        <w:rPr>
          <w:lang w:val="en-US"/>
        </w:rPr>
        <w:t>International  Law</w:t>
      </w:r>
      <w:proofErr w:type="gramEnd"/>
      <w:r w:rsidRPr="00826550">
        <w:rPr>
          <w:lang w:val="en-US"/>
        </w:rPr>
        <w:t xml:space="preserve"> Department: </w:t>
      </w:r>
      <w:r w:rsidR="00D720B9" w:rsidRPr="00826550">
        <w:rPr>
          <w:lang w:val="en-US"/>
        </w:rPr>
        <w:t xml:space="preserve">candidate of jurisprudence, </w:t>
      </w:r>
    </w:p>
    <w:p w:rsidR="00D720B9" w:rsidRDefault="00D720B9" w:rsidP="00E6116E">
      <w:pPr>
        <w:rPr>
          <w:lang w:val="en-US"/>
        </w:rPr>
      </w:pPr>
      <w:r w:rsidRPr="00826550">
        <w:rPr>
          <w:lang w:val="en-US"/>
        </w:rPr>
        <w:t xml:space="preserve">Associate professor          </w:t>
      </w:r>
      <w:r>
        <w:rPr>
          <w:lang w:val="en-US"/>
        </w:rPr>
        <w:t xml:space="preserve">                                                                             </w:t>
      </w:r>
      <w:proofErr w:type="spellStart"/>
      <w:r w:rsidRPr="00826550">
        <w:rPr>
          <w:lang w:val="en-US"/>
        </w:rPr>
        <w:t>Sairambaeva</w:t>
      </w:r>
      <w:proofErr w:type="spellEnd"/>
      <w:r w:rsidRPr="00826550">
        <w:rPr>
          <w:lang w:val="en-US"/>
        </w:rPr>
        <w:t xml:space="preserve"> </w:t>
      </w:r>
      <w:proofErr w:type="spellStart"/>
      <w:r w:rsidRPr="00826550">
        <w:rPr>
          <w:lang w:val="en-US"/>
        </w:rPr>
        <w:t>Zh.T</w:t>
      </w:r>
      <w:proofErr w:type="spellEnd"/>
      <w:r w:rsidRPr="00826550">
        <w:rPr>
          <w:lang w:val="en-US"/>
        </w:rPr>
        <w:t>.</w:t>
      </w:r>
    </w:p>
    <w:p w:rsidR="00203CC5" w:rsidRDefault="00203CC5" w:rsidP="00E6116E">
      <w:pPr>
        <w:rPr>
          <w:rFonts w:eastAsia="Calibri"/>
          <w:lang w:val="en-US"/>
        </w:rPr>
      </w:pPr>
    </w:p>
    <w:p w:rsidR="005F7D82" w:rsidRPr="00203CC5" w:rsidRDefault="00203CC5" w:rsidP="00E6116E">
      <w:pPr>
        <w:rPr>
          <w:lang w:val="en-US"/>
        </w:rPr>
      </w:pPr>
      <w:r w:rsidRPr="00826550">
        <w:rPr>
          <w:rFonts w:eastAsia="Calibri"/>
          <w:lang w:val="kk-KZ"/>
        </w:rPr>
        <w:t>Compiler:</w:t>
      </w:r>
      <w:r w:rsidRPr="00826550">
        <w:rPr>
          <w:lang w:val="kk-KZ"/>
        </w:rPr>
        <w:t xml:space="preserve"> </w:t>
      </w:r>
      <w:r w:rsidRPr="00826550">
        <w:rPr>
          <w:lang w:val="en-US"/>
        </w:rPr>
        <w:t>candidate of jurisprudence, Associate professor</w:t>
      </w:r>
      <w:r w:rsidRPr="00826550">
        <w:rPr>
          <w:lang w:val="kk-KZ"/>
        </w:rPr>
        <w:t xml:space="preserve">                        </w:t>
      </w:r>
      <w:r w:rsidRPr="00826550">
        <w:rPr>
          <w:lang w:val="en-US"/>
        </w:rPr>
        <w:t xml:space="preserve">   </w:t>
      </w:r>
      <w:proofErr w:type="spellStart"/>
      <w:r w:rsidRPr="00826550">
        <w:rPr>
          <w:lang w:val="en-US"/>
        </w:rPr>
        <w:t>Omirzhanov</w:t>
      </w:r>
      <w:proofErr w:type="spellEnd"/>
      <w:r w:rsidRPr="00826550">
        <w:rPr>
          <w:lang w:val="en-US"/>
        </w:rPr>
        <w:t xml:space="preserve"> Y. T.</w:t>
      </w:r>
    </w:p>
    <w:sectPr w:rsidR="005F7D82" w:rsidRPr="0020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2257F"/>
    <w:multiLevelType w:val="hybridMultilevel"/>
    <w:tmpl w:val="F6B64CF4"/>
    <w:lvl w:ilvl="0" w:tplc="355EB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5764A"/>
    <w:multiLevelType w:val="hybridMultilevel"/>
    <w:tmpl w:val="2D9ACD6A"/>
    <w:lvl w:ilvl="0" w:tplc="8ECE0056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289519F"/>
    <w:multiLevelType w:val="hybridMultilevel"/>
    <w:tmpl w:val="DF345B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EC5A5E"/>
    <w:multiLevelType w:val="hybridMultilevel"/>
    <w:tmpl w:val="8E98FD20"/>
    <w:lvl w:ilvl="0" w:tplc="4DFAD40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D56DA3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80"/>
    <w:rsid w:val="00047615"/>
    <w:rsid w:val="000478EE"/>
    <w:rsid w:val="001039EB"/>
    <w:rsid w:val="0013026E"/>
    <w:rsid w:val="001D3B12"/>
    <w:rsid w:val="00203CC5"/>
    <w:rsid w:val="00235B25"/>
    <w:rsid w:val="00254A6C"/>
    <w:rsid w:val="003229B9"/>
    <w:rsid w:val="00354F75"/>
    <w:rsid w:val="00410994"/>
    <w:rsid w:val="00480880"/>
    <w:rsid w:val="0048477A"/>
    <w:rsid w:val="004A4502"/>
    <w:rsid w:val="004B1D98"/>
    <w:rsid w:val="005A6634"/>
    <w:rsid w:val="005F7D82"/>
    <w:rsid w:val="00615277"/>
    <w:rsid w:val="00621D70"/>
    <w:rsid w:val="00623391"/>
    <w:rsid w:val="00642A07"/>
    <w:rsid w:val="006B631C"/>
    <w:rsid w:val="006C15CE"/>
    <w:rsid w:val="006D0DED"/>
    <w:rsid w:val="00725FF9"/>
    <w:rsid w:val="00790C3E"/>
    <w:rsid w:val="007F6111"/>
    <w:rsid w:val="00911068"/>
    <w:rsid w:val="00924894"/>
    <w:rsid w:val="00A22C82"/>
    <w:rsid w:val="00A7664E"/>
    <w:rsid w:val="00AB0AF0"/>
    <w:rsid w:val="00B31DA2"/>
    <w:rsid w:val="00BA3908"/>
    <w:rsid w:val="00C208C9"/>
    <w:rsid w:val="00C46BE4"/>
    <w:rsid w:val="00D65D77"/>
    <w:rsid w:val="00D720B9"/>
    <w:rsid w:val="00DF1C9E"/>
    <w:rsid w:val="00E6116E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F2C2D-6BBA-4ED3-BE54-FCFCE28C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1D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D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B1D98"/>
    <w:rPr>
      <w:color w:val="0000FF"/>
      <w:u w:val="single"/>
    </w:rPr>
  </w:style>
  <w:style w:type="character" w:customStyle="1" w:styleId="shorttext">
    <w:name w:val="short_text"/>
    <w:basedOn w:val="a0"/>
    <w:rsid w:val="004B1D98"/>
    <w:rPr>
      <w:rFonts w:ascii="Times New Roman" w:hAnsi="Times New Roman" w:cs="Times New Roman" w:hint="default"/>
    </w:rPr>
  </w:style>
  <w:style w:type="character" w:customStyle="1" w:styleId="hps">
    <w:name w:val="hps"/>
    <w:rsid w:val="001D3B12"/>
  </w:style>
  <w:style w:type="paragraph" w:styleId="a4">
    <w:name w:val="Body Text Indent"/>
    <w:basedOn w:val="a"/>
    <w:link w:val="a5"/>
    <w:rsid w:val="009110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11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110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11068"/>
    <w:rPr>
      <w:sz w:val="28"/>
    </w:rPr>
  </w:style>
  <w:style w:type="character" w:customStyle="1" w:styleId="a7">
    <w:name w:val="Основной текст Знак"/>
    <w:basedOn w:val="a0"/>
    <w:link w:val="a6"/>
    <w:rsid w:val="009110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A3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924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9">
    <w:name w:val="Приложение"/>
    <w:basedOn w:val="a"/>
    <w:rsid w:val="00B31DA2"/>
    <w:pPr>
      <w:ind w:firstLine="851"/>
      <w:jc w:val="right"/>
      <w:outlineLvl w:val="2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sbol_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Омиржанов Есбол</cp:lastModifiedBy>
  <cp:revision>37</cp:revision>
  <dcterms:created xsi:type="dcterms:W3CDTF">2017-10-10T08:11:00Z</dcterms:created>
  <dcterms:modified xsi:type="dcterms:W3CDTF">2018-10-10T11:27:00Z</dcterms:modified>
</cp:coreProperties>
</file>